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2404B4" w14:textId="77777777" w:rsidR="00AB1C51" w:rsidRPr="00AB1C51" w:rsidRDefault="00AB1C51" w:rsidP="00AB1C51">
      <w:pPr>
        <w:tabs>
          <w:tab w:val="left" w:pos="820"/>
        </w:tabs>
        <w:spacing w:after="0" w:line="240" w:lineRule="auto"/>
        <w:ind w:right="-20"/>
        <w:jc w:val="both"/>
        <w:rPr>
          <w:rFonts w:ascii="Times New Roman" w:eastAsia="Times New Roman" w:hAnsi="Times New Roman" w:cs="Times New Roman"/>
          <w:b/>
          <w:color w:val="000000"/>
          <w:sz w:val="28"/>
          <w:szCs w:val="28"/>
          <w:lang w:eastAsia="en-CA"/>
        </w:rPr>
      </w:pPr>
      <w:r w:rsidRPr="00AB1C51">
        <w:rPr>
          <w:rFonts w:ascii="Times New Roman" w:eastAsia="Times New Roman" w:hAnsi="Times New Roman" w:cs="Times New Roman"/>
          <w:b/>
          <w:color w:val="000000"/>
          <w:sz w:val="28"/>
          <w:szCs w:val="28"/>
          <w:lang w:eastAsia="en-CA"/>
        </w:rPr>
        <w:t>EMRS BACnet Compliance Test Readiness Form – Vendor Specific Template for B-BC controllers (ETHERNET Interface only)</w:t>
      </w:r>
    </w:p>
    <w:p w14:paraId="7AD538FD" w14:textId="77777777" w:rsidR="00817FA4" w:rsidRDefault="00817FA4" w:rsidP="00817FA4">
      <w:pPr>
        <w:jc w:val="both"/>
        <w:rPr>
          <w:rFonts w:ascii="Times New Roman" w:hAnsi="Times New Roman" w:cs="Times New Roman"/>
          <w:bCs/>
          <w:sz w:val="24"/>
          <w:szCs w:val="24"/>
        </w:rPr>
      </w:pPr>
      <w:r>
        <w:rPr>
          <w:rFonts w:ascii="Times New Roman" w:hAnsi="Times New Roman" w:cs="Times New Roman"/>
          <w:bCs/>
          <w:sz w:val="24"/>
          <w:szCs w:val="24"/>
        </w:rPr>
        <w:t xml:space="preserve">IMPORTANT NOTE: </w:t>
      </w:r>
    </w:p>
    <w:p w14:paraId="60F84CAD" w14:textId="77777777" w:rsidR="00817FA4" w:rsidRDefault="00817FA4" w:rsidP="00817FA4">
      <w:pPr>
        <w:pStyle w:val="ListParagraph"/>
        <w:numPr>
          <w:ilvl w:val="0"/>
          <w:numId w:val="2"/>
        </w:numPr>
        <w:jc w:val="both"/>
        <w:rPr>
          <w:rFonts w:ascii="Times New Roman" w:hAnsi="Times New Roman" w:cs="Times New Roman"/>
          <w:bCs/>
          <w:sz w:val="24"/>
          <w:szCs w:val="24"/>
        </w:rPr>
      </w:pPr>
      <w:r w:rsidRPr="00817FA4">
        <w:rPr>
          <w:rFonts w:ascii="Times New Roman" w:hAnsi="Times New Roman" w:cs="Times New Roman"/>
          <w:bCs/>
          <w:sz w:val="24"/>
          <w:szCs w:val="24"/>
        </w:rPr>
        <w:t>The content of all the screenshots must be easily read. Failure to provide properly captured and easy to read screenshot will result in a delay of the approval process.</w:t>
      </w:r>
    </w:p>
    <w:p w14:paraId="30A271F9" w14:textId="77777777" w:rsidR="00817FA4" w:rsidRPr="00817FA4" w:rsidRDefault="00817FA4" w:rsidP="00817FA4">
      <w:pPr>
        <w:pStyle w:val="ListParagraph"/>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Use the template for the BAS Vendor only. Remove the template for not applicable BAS vendor.</w:t>
      </w:r>
    </w:p>
    <w:p w14:paraId="62FB313A" w14:textId="77777777" w:rsidR="0038770B" w:rsidRDefault="0038770B">
      <w:pPr>
        <w:spacing w:after="160" w:line="259" w:lineRule="auto"/>
        <w:rPr>
          <w:rFonts w:ascii="Times New Roman" w:hAnsi="Times New Roman" w:cs="Times New Roman"/>
          <w:b/>
          <w:bCs/>
          <w:sz w:val="28"/>
          <w:szCs w:val="28"/>
        </w:rPr>
      </w:pPr>
    </w:p>
    <w:tbl>
      <w:tblPr>
        <w:tblStyle w:val="TableGrid"/>
        <w:tblW w:w="0" w:type="auto"/>
        <w:tblLook w:val="04A0" w:firstRow="1" w:lastRow="0" w:firstColumn="1" w:lastColumn="0" w:noHBand="0" w:noVBand="1"/>
      </w:tblPr>
      <w:tblGrid>
        <w:gridCol w:w="15655"/>
      </w:tblGrid>
      <w:tr w:rsidR="008818A8" w14:paraId="0331AF03" w14:textId="77777777" w:rsidTr="008818A8">
        <w:tc>
          <w:tcPr>
            <w:tcW w:w="15655" w:type="dxa"/>
          </w:tcPr>
          <w:p w14:paraId="599C5AC1" w14:textId="77777777" w:rsidR="008818A8" w:rsidRPr="00754036" w:rsidRDefault="008818A8" w:rsidP="003A3781">
            <w:pPr>
              <w:jc w:val="center"/>
              <w:rPr>
                <w:b/>
                <w:color w:val="000000"/>
                <w:sz w:val="24"/>
                <w:szCs w:val="24"/>
              </w:rPr>
            </w:pPr>
            <w:r w:rsidRPr="00754036">
              <w:rPr>
                <w:b/>
                <w:color w:val="000000"/>
                <w:sz w:val="24"/>
                <w:szCs w:val="24"/>
              </w:rPr>
              <w:t xml:space="preserve">EMRS </w:t>
            </w:r>
            <w:proofErr w:type="spellStart"/>
            <w:r w:rsidRPr="00754036">
              <w:rPr>
                <w:b/>
                <w:color w:val="000000"/>
                <w:sz w:val="24"/>
                <w:szCs w:val="24"/>
              </w:rPr>
              <w:t>Bacnet</w:t>
            </w:r>
            <w:proofErr w:type="spellEnd"/>
            <w:r w:rsidRPr="00754036">
              <w:rPr>
                <w:b/>
                <w:color w:val="000000"/>
                <w:sz w:val="24"/>
                <w:szCs w:val="24"/>
              </w:rPr>
              <w:t xml:space="preserve"> Compliance Test Readiness Form</w:t>
            </w:r>
          </w:p>
          <w:p w14:paraId="5E529267" w14:textId="77777777" w:rsidR="008818A8" w:rsidRDefault="008818A8" w:rsidP="003A3781">
            <w:pPr>
              <w:rPr>
                <w:b/>
                <w:bCs/>
                <w:sz w:val="24"/>
                <w:szCs w:val="24"/>
              </w:rPr>
            </w:pPr>
            <w:r>
              <w:rPr>
                <w:b/>
                <w:bCs/>
                <w:sz w:val="24"/>
                <w:szCs w:val="24"/>
              </w:rPr>
              <w:t xml:space="preserve">BAS Controls Contractor: </w:t>
            </w:r>
          </w:p>
          <w:p w14:paraId="20C74FAA" w14:textId="77777777" w:rsidR="008818A8" w:rsidRDefault="008818A8" w:rsidP="008818A8">
            <w:pPr>
              <w:pStyle w:val="ListParagraph"/>
              <w:numPr>
                <w:ilvl w:val="0"/>
                <w:numId w:val="4"/>
              </w:numPr>
              <w:spacing w:after="0" w:line="240" w:lineRule="auto"/>
              <w:rPr>
                <w:b/>
                <w:bCs/>
                <w:sz w:val="24"/>
                <w:szCs w:val="24"/>
              </w:rPr>
            </w:pPr>
            <w:r w:rsidRPr="00754036">
              <w:rPr>
                <w:b/>
                <w:bCs/>
                <w:sz w:val="24"/>
                <w:szCs w:val="24"/>
              </w:rPr>
              <w:t>Johnson Controls (JCI)</w:t>
            </w:r>
          </w:p>
          <w:p w14:paraId="1947E2DC" w14:textId="77777777" w:rsidR="008818A8" w:rsidRPr="00754036" w:rsidRDefault="008818A8" w:rsidP="008818A8">
            <w:pPr>
              <w:pStyle w:val="ListParagraph"/>
              <w:numPr>
                <w:ilvl w:val="0"/>
                <w:numId w:val="4"/>
              </w:numPr>
              <w:spacing w:after="0" w:line="240" w:lineRule="auto"/>
              <w:rPr>
                <w:b/>
                <w:bCs/>
                <w:sz w:val="24"/>
                <w:szCs w:val="24"/>
              </w:rPr>
            </w:pPr>
            <w:r>
              <w:rPr>
                <w:b/>
                <w:bCs/>
                <w:sz w:val="24"/>
                <w:szCs w:val="24"/>
              </w:rPr>
              <w:t>Siemens (SBT)</w:t>
            </w:r>
          </w:p>
          <w:p w14:paraId="75D6CAF0" w14:textId="77777777" w:rsidR="008818A8" w:rsidRPr="00754036" w:rsidRDefault="008818A8" w:rsidP="008818A8">
            <w:pPr>
              <w:pStyle w:val="ListParagraph"/>
              <w:numPr>
                <w:ilvl w:val="0"/>
                <w:numId w:val="4"/>
              </w:numPr>
              <w:spacing w:after="0" w:line="240" w:lineRule="auto"/>
              <w:rPr>
                <w:b/>
                <w:bCs/>
                <w:sz w:val="24"/>
                <w:szCs w:val="24"/>
              </w:rPr>
            </w:pPr>
            <w:r>
              <w:rPr>
                <w:b/>
                <w:bCs/>
                <w:sz w:val="24"/>
                <w:szCs w:val="24"/>
              </w:rPr>
              <w:t>Honeywell</w:t>
            </w:r>
            <w:r w:rsidRPr="00754036">
              <w:rPr>
                <w:b/>
                <w:bCs/>
                <w:sz w:val="24"/>
                <w:szCs w:val="24"/>
              </w:rPr>
              <w:t xml:space="preserve"> (</w:t>
            </w:r>
            <w:r>
              <w:rPr>
                <w:b/>
                <w:bCs/>
                <w:sz w:val="24"/>
                <w:szCs w:val="24"/>
              </w:rPr>
              <w:t>HBS</w:t>
            </w:r>
            <w:r w:rsidRPr="00754036">
              <w:rPr>
                <w:b/>
                <w:bCs/>
                <w:sz w:val="24"/>
                <w:szCs w:val="24"/>
              </w:rPr>
              <w:t>)</w:t>
            </w:r>
          </w:p>
          <w:p w14:paraId="4C346228" w14:textId="77777777" w:rsidR="008818A8" w:rsidRDefault="00AB6684" w:rsidP="003A3781">
            <w:pPr>
              <w:jc w:val="center"/>
              <w:rPr>
                <w:sz w:val="24"/>
                <w:szCs w:val="24"/>
              </w:rPr>
            </w:pPr>
            <w:r>
              <w:rPr>
                <w:rFonts w:asciiTheme="minorHAnsi" w:hAnsiTheme="minorHAnsi" w:cstheme="minorBidi"/>
                <w:sz w:val="24"/>
                <w:szCs w:val="24"/>
                <w:lang w:val="en-US" w:eastAsia="en-US"/>
              </w:rPr>
              <w:pict w14:anchorId="0A8DBD31">
                <v:rect id="_x0000_i1025" style="width:481.5pt;height:1.5pt" o:hralign="center" o:hrstd="t" o:hr="t" fillcolor="gray" stroked="f"/>
              </w:pict>
            </w:r>
          </w:p>
          <w:p w14:paraId="10A673DF" w14:textId="77777777" w:rsidR="008818A8" w:rsidRDefault="008818A8" w:rsidP="003A3781">
            <w:pPr>
              <w:rPr>
                <w:sz w:val="24"/>
                <w:szCs w:val="24"/>
              </w:rPr>
            </w:pPr>
            <w:r>
              <w:rPr>
                <w:sz w:val="24"/>
                <w:szCs w:val="24"/>
              </w:rPr>
              <w:t>BAS Controls Contractor Team,</w:t>
            </w:r>
          </w:p>
          <w:p w14:paraId="5CB7F598" w14:textId="77777777" w:rsidR="008818A8" w:rsidRDefault="008818A8" w:rsidP="003A3781">
            <w:pPr>
              <w:rPr>
                <w:sz w:val="24"/>
                <w:szCs w:val="24"/>
              </w:rPr>
            </w:pPr>
            <w:r>
              <w:rPr>
                <w:sz w:val="24"/>
                <w:szCs w:val="24"/>
              </w:rPr>
              <w:t>We are in the preparation phase for the EMRS Bacnet Compliance Testing.</w:t>
            </w:r>
          </w:p>
          <w:p w14:paraId="1855C248" w14:textId="77777777" w:rsidR="008818A8" w:rsidRDefault="00AB6684" w:rsidP="003A3781">
            <w:pPr>
              <w:jc w:val="center"/>
              <w:rPr>
                <w:sz w:val="24"/>
                <w:szCs w:val="24"/>
              </w:rPr>
            </w:pPr>
            <w:r>
              <w:rPr>
                <w:rFonts w:asciiTheme="minorHAnsi" w:hAnsiTheme="minorHAnsi" w:cstheme="minorBidi"/>
                <w:sz w:val="24"/>
                <w:szCs w:val="24"/>
                <w:lang w:val="en-US" w:eastAsia="en-US"/>
              </w:rPr>
              <w:pict w14:anchorId="7A9FC6C8">
                <v:rect id="_x0000_i1026" style="width:481.5pt;height:1.5pt" o:hralign="center" o:hrstd="t" o:hr="t" fillcolor="gray" stroked="f"/>
              </w:pict>
            </w:r>
          </w:p>
          <w:p w14:paraId="2D0AF383" w14:textId="77777777" w:rsidR="008818A8" w:rsidRDefault="008818A8" w:rsidP="003A3781">
            <w:pPr>
              <w:rPr>
                <w:rFonts w:eastAsiaTheme="minorHAnsi"/>
                <w:sz w:val="24"/>
                <w:szCs w:val="24"/>
              </w:rPr>
            </w:pPr>
            <w:r>
              <w:rPr>
                <w:sz w:val="24"/>
                <w:szCs w:val="24"/>
              </w:rPr>
              <w:t>Below is the list of project(s) and the most current submittal of the mandatory documentation.</w:t>
            </w:r>
          </w:p>
          <w:p w14:paraId="182CBAA4" w14:textId="77777777" w:rsidR="008818A8" w:rsidRDefault="008818A8" w:rsidP="003A3781">
            <w:pPr>
              <w:rPr>
                <w:b/>
                <w:bCs/>
                <w:sz w:val="24"/>
                <w:szCs w:val="24"/>
              </w:rPr>
            </w:pPr>
            <w:r>
              <w:rPr>
                <w:b/>
                <w:bCs/>
                <w:sz w:val="24"/>
                <w:szCs w:val="24"/>
              </w:rPr>
              <w:t>List of project(s):</w:t>
            </w:r>
          </w:p>
          <w:p w14:paraId="0700D516" w14:textId="77777777" w:rsidR="008818A8" w:rsidRDefault="008818A8" w:rsidP="003A3781">
            <w:pPr>
              <w:rPr>
                <w:b/>
                <w:bCs/>
                <w:sz w:val="24"/>
                <w:szCs w:val="24"/>
              </w:rPr>
            </w:pPr>
            <w:r>
              <w:rPr>
                <w:sz w:val="24"/>
                <w:szCs w:val="24"/>
              </w:rPr>
              <w:t xml:space="preserve">&lt;insert UofT Project Identification&gt;  ex. </w:t>
            </w:r>
            <w:r w:rsidRPr="00C42A32">
              <w:rPr>
                <w:i/>
                <w:sz w:val="24"/>
                <w:szCs w:val="24"/>
              </w:rPr>
              <w:t>P001-19-123 Main Building BAS Retrofit</w:t>
            </w:r>
            <w:r>
              <w:rPr>
                <w:sz w:val="24"/>
                <w:szCs w:val="24"/>
              </w:rPr>
              <w:t>)</w:t>
            </w:r>
          </w:p>
          <w:p w14:paraId="45FB669D" w14:textId="77777777" w:rsidR="008818A8" w:rsidRDefault="008818A8" w:rsidP="003A3781">
            <w:pPr>
              <w:rPr>
                <w:b/>
                <w:bCs/>
                <w:sz w:val="24"/>
                <w:szCs w:val="24"/>
              </w:rPr>
            </w:pPr>
            <w:r>
              <w:rPr>
                <w:b/>
                <w:bCs/>
                <w:sz w:val="24"/>
                <w:szCs w:val="24"/>
              </w:rPr>
              <w:t>As-Built Drawings – Network Architecture:</w:t>
            </w:r>
          </w:p>
          <w:p w14:paraId="589C62A9" w14:textId="77777777" w:rsidR="008818A8" w:rsidRDefault="008818A8" w:rsidP="003A3781">
            <w:pPr>
              <w:rPr>
                <w:sz w:val="24"/>
                <w:szCs w:val="24"/>
              </w:rPr>
            </w:pPr>
            <w:r>
              <w:rPr>
                <w:sz w:val="24"/>
                <w:szCs w:val="24"/>
              </w:rPr>
              <w:t>To be provided for all projects by BAS Controls Contractor. All drawings should have some references to the project numbers for the effective identification. The final markup drawings that reflects the completed state of the project are also acceptable.</w:t>
            </w:r>
          </w:p>
          <w:p w14:paraId="0281CE22" w14:textId="77777777" w:rsidR="008818A8" w:rsidRDefault="008818A8" w:rsidP="003A3781">
            <w:pPr>
              <w:rPr>
                <w:sz w:val="24"/>
                <w:szCs w:val="24"/>
              </w:rPr>
            </w:pPr>
            <w:r>
              <w:rPr>
                <w:sz w:val="24"/>
                <w:szCs w:val="24"/>
              </w:rPr>
              <w:t>The network architecture drawing is sufficient to show the B-BC and ASC/AAC riser for each B-BC. For the ASC/AAC architecture, the device count and traditional ASC/AAC schedule is sufficient, if exists.</w:t>
            </w:r>
          </w:p>
          <w:p w14:paraId="48CD8E92" w14:textId="77777777" w:rsidR="008818A8" w:rsidRDefault="008818A8" w:rsidP="003A3781">
            <w:pPr>
              <w:rPr>
                <w:sz w:val="24"/>
                <w:szCs w:val="24"/>
              </w:rPr>
            </w:pPr>
          </w:p>
          <w:p w14:paraId="10E354EE" w14:textId="77777777" w:rsidR="008818A8" w:rsidRDefault="008818A8" w:rsidP="003A3781">
            <w:pPr>
              <w:rPr>
                <w:b/>
                <w:bCs/>
                <w:sz w:val="24"/>
                <w:szCs w:val="24"/>
              </w:rPr>
            </w:pPr>
            <w:r>
              <w:rPr>
                <w:b/>
                <w:bCs/>
                <w:sz w:val="24"/>
                <w:szCs w:val="24"/>
              </w:rPr>
              <w:t>EMRS Bacnet Implementation Metafile:</w:t>
            </w:r>
          </w:p>
          <w:p w14:paraId="7C3DE96D" w14:textId="77777777" w:rsidR="008818A8" w:rsidRDefault="008818A8" w:rsidP="003A3781">
            <w:pPr>
              <w:jc w:val="both"/>
              <w:rPr>
                <w:sz w:val="24"/>
                <w:szCs w:val="24"/>
              </w:rPr>
            </w:pPr>
            <w:r w:rsidRPr="00C42A32">
              <w:rPr>
                <w:sz w:val="24"/>
                <w:szCs w:val="24"/>
              </w:rPr>
              <w:t>&lt;insert the reference to the EMRS Bacnet Implemen</w:t>
            </w:r>
            <w:r>
              <w:rPr>
                <w:sz w:val="24"/>
                <w:szCs w:val="24"/>
              </w:rPr>
              <w:t>t</w:t>
            </w:r>
            <w:r w:rsidRPr="00C42A32">
              <w:rPr>
                <w:sz w:val="24"/>
                <w:szCs w:val="24"/>
              </w:rPr>
              <w:t xml:space="preserve">ation </w:t>
            </w:r>
            <w:r>
              <w:rPr>
                <w:sz w:val="24"/>
                <w:szCs w:val="24"/>
              </w:rPr>
              <w:t>Metafile</w:t>
            </w:r>
            <w:r w:rsidRPr="00C42A32">
              <w:rPr>
                <w:sz w:val="24"/>
                <w:szCs w:val="24"/>
              </w:rPr>
              <w:t>&gt;</w:t>
            </w:r>
            <w:r>
              <w:rPr>
                <w:i/>
                <w:sz w:val="24"/>
                <w:szCs w:val="24"/>
              </w:rPr>
              <w:t xml:space="preserve"> , ex. </w:t>
            </w:r>
            <w:r w:rsidRPr="00C42A32">
              <w:rPr>
                <w:i/>
                <w:sz w:val="24"/>
                <w:szCs w:val="24"/>
              </w:rPr>
              <w:t>P001-19-123 Main Building BAS Retrofi</w:t>
            </w:r>
            <w:r>
              <w:rPr>
                <w:i/>
                <w:sz w:val="24"/>
                <w:szCs w:val="24"/>
              </w:rPr>
              <w:t>t</w:t>
            </w:r>
            <w:r w:rsidRPr="00C42A32">
              <w:rPr>
                <w:i/>
                <w:sz w:val="24"/>
                <w:szCs w:val="24"/>
              </w:rPr>
              <w:t xml:space="preserve"> EMRS_BACNET_Implementation_Requirements_v3.0_05SEP2018.xlsx</w:t>
            </w:r>
          </w:p>
          <w:p w14:paraId="6E30F8ED" w14:textId="77777777" w:rsidR="008818A8" w:rsidRDefault="008818A8" w:rsidP="003A3781">
            <w:pPr>
              <w:rPr>
                <w:b/>
                <w:bCs/>
                <w:sz w:val="24"/>
                <w:szCs w:val="24"/>
              </w:rPr>
            </w:pPr>
            <w:r>
              <w:rPr>
                <w:b/>
                <w:bCs/>
                <w:sz w:val="24"/>
                <w:szCs w:val="24"/>
              </w:rPr>
              <w:lastRenderedPageBreak/>
              <w:t>Wiring Installation Qualification Document:</w:t>
            </w:r>
          </w:p>
          <w:p w14:paraId="67CA7F87" w14:textId="77777777" w:rsidR="008818A8" w:rsidRDefault="008818A8" w:rsidP="003A3781">
            <w:pPr>
              <w:rPr>
                <w:sz w:val="24"/>
                <w:szCs w:val="24"/>
              </w:rPr>
            </w:pPr>
            <w:r w:rsidRPr="00C42A32">
              <w:rPr>
                <w:sz w:val="24"/>
                <w:szCs w:val="24"/>
              </w:rPr>
              <w:t xml:space="preserve">&lt;insert the reference to the </w:t>
            </w:r>
            <w:r>
              <w:rPr>
                <w:sz w:val="24"/>
                <w:szCs w:val="24"/>
              </w:rPr>
              <w:t>Wiring Installation Qualification document based on the template listed here:</w:t>
            </w:r>
          </w:p>
          <w:p w14:paraId="5E8B3961" w14:textId="77777777" w:rsidR="008818A8" w:rsidRPr="00CB2CBC" w:rsidRDefault="00AB6684" w:rsidP="003A3781">
            <w:pPr>
              <w:rPr>
                <w:sz w:val="24"/>
                <w:szCs w:val="20"/>
                <w:lang w:val="en-GB"/>
              </w:rPr>
            </w:pPr>
            <w:hyperlink r:id="rId7" w:history="1">
              <w:r w:rsidR="008818A8" w:rsidRPr="00315EEB">
                <w:rPr>
                  <w:rStyle w:val="Hyperlink"/>
                  <w:sz w:val="24"/>
                  <w:lang w:val="en-GB"/>
                </w:rPr>
                <w:t>https://www.fs.utoronto.ca/wp-content/uploads/standards/bas/Wiring Installation Qualification Form.docx</w:t>
              </w:r>
            </w:hyperlink>
          </w:p>
          <w:p w14:paraId="1E252830" w14:textId="77777777" w:rsidR="008818A8" w:rsidRDefault="00AB6684" w:rsidP="003A3781">
            <w:pPr>
              <w:jc w:val="center"/>
              <w:rPr>
                <w:sz w:val="24"/>
                <w:szCs w:val="24"/>
              </w:rPr>
            </w:pPr>
            <w:r>
              <w:rPr>
                <w:rFonts w:asciiTheme="minorHAnsi" w:hAnsiTheme="minorHAnsi" w:cstheme="minorBidi"/>
                <w:sz w:val="24"/>
                <w:szCs w:val="24"/>
                <w:lang w:val="en-US" w:eastAsia="en-US"/>
              </w:rPr>
              <w:pict w14:anchorId="5E99D985">
                <v:rect id="_x0000_i1027" style="width:481.5pt;height:1.5pt" o:hralign="center" o:hrstd="t" o:hr="t" fillcolor="gray" stroked="f"/>
              </w:pict>
            </w:r>
          </w:p>
          <w:p w14:paraId="12838D23" w14:textId="77777777" w:rsidR="008818A8" w:rsidRDefault="008818A8" w:rsidP="003A3781">
            <w:pPr>
              <w:rPr>
                <w:b/>
                <w:bCs/>
                <w:sz w:val="24"/>
                <w:szCs w:val="24"/>
              </w:rPr>
            </w:pPr>
            <w:r>
              <w:rPr>
                <w:b/>
                <w:bCs/>
                <w:sz w:val="24"/>
                <w:szCs w:val="24"/>
                <w:highlight w:val="red"/>
              </w:rPr>
              <w:t>IMPORTANT NOTE:</w:t>
            </w:r>
          </w:p>
          <w:p w14:paraId="5BCA2711" w14:textId="77777777" w:rsidR="008818A8" w:rsidRDefault="008818A8" w:rsidP="003A3781">
            <w:pPr>
              <w:rPr>
                <w:sz w:val="24"/>
                <w:szCs w:val="24"/>
              </w:rPr>
            </w:pPr>
            <w:r>
              <w:rPr>
                <w:sz w:val="24"/>
                <w:szCs w:val="24"/>
              </w:rPr>
              <w:t>The attached documents must be reviewed by BAS Controls Contractor team as the documents will be used for the EMRS Bacnet Compliance Testing. Since all the information was shared, it is expected that the accuracy of the documentation will match the current on site installation.</w:t>
            </w:r>
          </w:p>
          <w:p w14:paraId="7549AF95" w14:textId="77777777" w:rsidR="008818A8" w:rsidRDefault="008818A8" w:rsidP="003A3781">
            <w:pPr>
              <w:rPr>
                <w:sz w:val="24"/>
                <w:szCs w:val="24"/>
              </w:rPr>
            </w:pPr>
            <w:r>
              <w:rPr>
                <w:sz w:val="24"/>
                <w:szCs w:val="24"/>
              </w:rPr>
              <w:t>It is the responsibility of the BAS Controls Contractor to provide the proper information.</w:t>
            </w:r>
          </w:p>
          <w:p w14:paraId="26E1E35D" w14:textId="77777777" w:rsidR="008818A8" w:rsidRDefault="008818A8" w:rsidP="003A3781">
            <w:pPr>
              <w:rPr>
                <w:sz w:val="24"/>
                <w:szCs w:val="24"/>
              </w:rPr>
            </w:pPr>
            <w:r>
              <w:rPr>
                <w:sz w:val="24"/>
                <w:szCs w:val="24"/>
              </w:rPr>
              <w:t>Any discrepancy between the documentation and the actual status during the compliance test will be flagged as FAILED.</w:t>
            </w:r>
          </w:p>
          <w:p w14:paraId="42DC208E" w14:textId="77777777" w:rsidR="008818A8" w:rsidRDefault="008818A8" w:rsidP="003A3781">
            <w:pPr>
              <w:rPr>
                <w:b/>
                <w:bCs/>
                <w:sz w:val="24"/>
                <w:szCs w:val="24"/>
              </w:rPr>
            </w:pPr>
            <w:r>
              <w:rPr>
                <w:b/>
                <w:bCs/>
                <w:sz w:val="24"/>
                <w:szCs w:val="24"/>
              </w:rPr>
              <w:t>ACTIONS REQUIRED:</w:t>
            </w:r>
          </w:p>
          <w:p w14:paraId="11D9C327" w14:textId="77777777" w:rsidR="008818A8" w:rsidRDefault="008818A8" w:rsidP="008818A8">
            <w:pPr>
              <w:pStyle w:val="ListParagraph"/>
              <w:numPr>
                <w:ilvl w:val="0"/>
                <w:numId w:val="3"/>
              </w:numPr>
              <w:spacing w:after="0" w:line="240" w:lineRule="auto"/>
              <w:contextualSpacing w:val="0"/>
              <w:rPr>
                <w:sz w:val="24"/>
                <w:szCs w:val="24"/>
              </w:rPr>
            </w:pPr>
            <w:r>
              <w:rPr>
                <w:sz w:val="24"/>
                <w:szCs w:val="24"/>
              </w:rPr>
              <w:t>BAS Controls Contractor to provide the as-built drawings or the final markup drawings that reflects the completed state of the projects. The network architecture drawings is sufficient to show the B-BC and AAC/ASC device count and the .</w:t>
            </w:r>
          </w:p>
          <w:p w14:paraId="6A20614B" w14:textId="77777777" w:rsidR="008818A8" w:rsidRDefault="008818A8" w:rsidP="008818A8">
            <w:pPr>
              <w:pStyle w:val="ListParagraph"/>
              <w:numPr>
                <w:ilvl w:val="0"/>
                <w:numId w:val="3"/>
              </w:numPr>
              <w:spacing w:after="0" w:line="240" w:lineRule="auto"/>
              <w:contextualSpacing w:val="0"/>
              <w:rPr>
                <w:sz w:val="24"/>
                <w:szCs w:val="24"/>
              </w:rPr>
            </w:pPr>
            <w:r>
              <w:rPr>
                <w:sz w:val="24"/>
                <w:szCs w:val="24"/>
              </w:rPr>
              <w:t>BAS Controls Contractor to provide the final confirmation that the projects are Network Ready and EMRS Ready.</w:t>
            </w:r>
          </w:p>
          <w:p w14:paraId="774167F0" w14:textId="77777777" w:rsidR="008818A8" w:rsidRDefault="008818A8" w:rsidP="008818A8">
            <w:pPr>
              <w:pStyle w:val="ListParagraph"/>
              <w:numPr>
                <w:ilvl w:val="1"/>
                <w:numId w:val="3"/>
              </w:numPr>
              <w:spacing w:after="0" w:line="240" w:lineRule="auto"/>
              <w:contextualSpacing w:val="0"/>
              <w:rPr>
                <w:sz w:val="24"/>
                <w:szCs w:val="24"/>
              </w:rPr>
            </w:pPr>
            <w:r>
              <w:rPr>
                <w:sz w:val="24"/>
                <w:szCs w:val="24"/>
              </w:rPr>
              <w:t>Network Ready –  YES --- NO</w:t>
            </w:r>
          </w:p>
          <w:p w14:paraId="233D5F65" w14:textId="77777777" w:rsidR="008818A8" w:rsidRDefault="008818A8" w:rsidP="008818A8">
            <w:pPr>
              <w:pStyle w:val="ListParagraph"/>
              <w:numPr>
                <w:ilvl w:val="2"/>
                <w:numId w:val="3"/>
              </w:numPr>
              <w:spacing w:after="0" w:line="240" w:lineRule="auto"/>
              <w:contextualSpacing w:val="0"/>
              <w:rPr>
                <w:sz w:val="24"/>
                <w:szCs w:val="24"/>
              </w:rPr>
            </w:pPr>
            <w:r>
              <w:rPr>
                <w:sz w:val="24"/>
                <w:szCs w:val="24"/>
              </w:rPr>
              <w:t>IP device can be pinged from the properly labeled patch panel based on the document: &lt;</w:t>
            </w:r>
            <w:r>
              <w:t xml:space="preserve"> </w:t>
            </w:r>
            <w:r>
              <w:rPr>
                <w:sz w:val="24"/>
                <w:szCs w:val="24"/>
              </w:rPr>
              <w:t>Wiring Installation Qualification Document &gt;</w:t>
            </w:r>
          </w:p>
          <w:p w14:paraId="04816D40" w14:textId="77777777" w:rsidR="008818A8" w:rsidRDefault="008818A8" w:rsidP="008818A8">
            <w:pPr>
              <w:pStyle w:val="ListParagraph"/>
              <w:numPr>
                <w:ilvl w:val="1"/>
                <w:numId w:val="3"/>
              </w:numPr>
              <w:spacing w:after="0" w:line="240" w:lineRule="auto"/>
              <w:contextualSpacing w:val="0"/>
              <w:rPr>
                <w:sz w:val="24"/>
                <w:szCs w:val="24"/>
              </w:rPr>
            </w:pPr>
            <w:r>
              <w:rPr>
                <w:sz w:val="24"/>
                <w:szCs w:val="24"/>
              </w:rPr>
              <w:t>EMRS Ready –  YES --- NO</w:t>
            </w:r>
          </w:p>
          <w:p w14:paraId="7448F5A1" w14:textId="77777777" w:rsidR="008818A8" w:rsidRDefault="008818A8" w:rsidP="008818A8">
            <w:pPr>
              <w:pStyle w:val="ListParagraph"/>
              <w:numPr>
                <w:ilvl w:val="2"/>
                <w:numId w:val="3"/>
              </w:numPr>
              <w:spacing w:after="0" w:line="240" w:lineRule="auto"/>
              <w:contextualSpacing w:val="0"/>
              <w:rPr>
                <w:sz w:val="24"/>
                <w:szCs w:val="24"/>
              </w:rPr>
            </w:pPr>
            <w:r>
              <w:rPr>
                <w:sz w:val="24"/>
                <w:szCs w:val="24"/>
              </w:rPr>
              <w:t>B-BC and ASC/AAC are configured with the Bacnet Instance numbers and Bacnet Object names based on the document:  &lt;</w:t>
            </w:r>
            <w:r>
              <w:t xml:space="preserve"> </w:t>
            </w:r>
            <w:r>
              <w:rPr>
                <w:sz w:val="24"/>
                <w:szCs w:val="24"/>
              </w:rPr>
              <w:t xml:space="preserve">EMRS Bacnet Implementation Metafile &gt; </w:t>
            </w:r>
          </w:p>
          <w:p w14:paraId="2E042956" w14:textId="77777777" w:rsidR="008818A8" w:rsidRDefault="008818A8" w:rsidP="008818A8">
            <w:pPr>
              <w:pStyle w:val="ListParagraph"/>
              <w:numPr>
                <w:ilvl w:val="2"/>
                <w:numId w:val="3"/>
              </w:numPr>
              <w:spacing w:after="0" w:line="240" w:lineRule="auto"/>
              <w:contextualSpacing w:val="0"/>
              <w:rPr>
                <w:sz w:val="24"/>
                <w:szCs w:val="24"/>
              </w:rPr>
            </w:pPr>
            <w:r>
              <w:rPr>
                <w:sz w:val="24"/>
                <w:szCs w:val="24"/>
              </w:rPr>
              <w:t>B-BC has properly defined Alarm Notification Classes based on the UofT BAS Standard</w:t>
            </w:r>
          </w:p>
          <w:p w14:paraId="70B287DB" w14:textId="77777777" w:rsidR="008818A8" w:rsidRDefault="008818A8" w:rsidP="008818A8">
            <w:pPr>
              <w:pStyle w:val="ListParagraph"/>
              <w:numPr>
                <w:ilvl w:val="2"/>
                <w:numId w:val="3"/>
              </w:numPr>
              <w:spacing w:after="0" w:line="240" w:lineRule="auto"/>
              <w:contextualSpacing w:val="0"/>
              <w:rPr>
                <w:sz w:val="24"/>
                <w:szCs w:val="24"/>
              </w:rPr>
            </w:pPr>
            <w:r>
              <w:rPr>
                <w:sz w:val="24"/>
                <w:szCs w:val="24"/>
              </w:rPr>
              <w:t>B-BC and ASC/AAC have properly configured Bacnet Change of Value properties for all Analog Inputs and Analog Outputs</w:t>
            </w:r>
          </w:p>
          <w:p w14:paraId="0C12BE91" w14:textId="77777777" w:rsidR="008818A8" w:rsidRDefault="008818A8" w:rsidP="008818A8">
            <w:pPr>
              <w:pStyle w:val="ListParagraph"/>
              <w:numPr>
                <w:ilvl w:val="0"/>
                <w:numId w:val="3"/>
              </w:numPr>
              <w:spacing w:after="0" w:line="240" w:lineRule="auto"/>
              <w:rPr>
                <w:sz w:val="24"/>
                <w:szCs w:val="24"/>
              </w:rPr>
            </w:pPr>
            <w:r w:rsidRPr="002D1438">
              <w:rPr>
                <w:sz w:val="24"/>
                <w:szCs w:val="24"/>
              </w:rPr>
              <w:t xml:space="preserve">BAS </w:t>
            </w:r>
            <w:r>
              <w:rPr>
                <w:sz w:val="24"/>
                <w:szCs w:val="24"/>
              </w:rPr>
              <w:t>Controls Contractor to provide</w:t>
            </w:r>
            <w:r w:rsidRPr="002D1438">
              <w:rPr>
                <w:sz w:val="24"/>
                <w:szCs w:val="24"/>
              </w:rPr>
              <w:t xml:space="preserve"> specific report </w:t>
            </w:r>
            <w:r>
              <w:rPr>
                <w:sz w:val="24"/>
                <w:szCs w:val="24"/>
              </w:rPr>
              <w:t>“</w:t>
            </w:r>
            <w:r w:rsidRPr="00092128">
              <w:rPr>
                <w:sz w:val="24"/>
                <w:szCs w:val="24"/>
              </w:rPr>
              <w:t>EMRS Bacnet Compliance Test Readiness Form</w:t>
            </w:r>
            <w:r>
              <w:rPr>
                <w:sz w:val="24"/>
                <w:szCs w:val="24"/>
              </w:rPr>
              <w:t xml:space="preserve">.docx” </w:t>
            </w:r>
            <w:r w:rsidRPr="002D1438">
              <w:rPr>
                <w:sz w:val="24"/>
                <w:szCs w:val="24"/>
              </w:rPr>
              <w:t>based on the template list</w:t>
            </w:r>
            <w:r>
              <w:rPr>
                <w:sz w:val="24"/>
                <w:szCs w:val="24"/>
              </w:rPr>
              <w:t>ed here:</w:t>
            </w:r>
          </w:p>
          <w:p w14:paraId="46258AA1" w14:textId="77777777" w:rsidR="008818A8" w:rsidRPr="005514B1" w:rsidRDefault="00AB6684" w:rsidP="005514B1">
            <w:pPr>
              <w:ind w:left="720" w:right="91"/>
              <w:rPr>
                <w:sz w:val="24"/>
                <w:lang w:val="en-GB"/>
              </w:rPr>
            </w:pPr>
            <w:hyperlink r:id="rId8" w:history="1">
              <w:r w:rsidR="008818A8" w:rsidRPr="00315EEB">
                <w:rPr>
                  <w:rStyle w:val="Hyperlink"/>
                  <w:sz w:val="24"/>
                  <w:lang w:val="en-GB"/>
                </w:rPr>
                <w:t>https://www.fs.utoronto.ca/wp-content/uploads/standards/bas/EMRS BACnet Compliance Test Readiness Form.docx</w:t>
              </w:r>
            </w:hyperlink>
          </w:p>
          <w:p w14:paraId="2944270B" w14:textId="77777777" w:rsidR="008818A8" w:rsidRPr="009D26BD" w:rsidRDefault="008818A8" w:rsidP="008818A8">
            <w:pPr>
              <w:pStyle w:val="ListParagraph"/>
              <w:numPr>
                <w:ilvl w:val="0"/>
                <w:numId w:val="3"/>
              </w:numPr>
              <w:spacing w:after="0" w:line="240" w:lineRule="auto"/>
              <w:rPr>
                <w:rFonts w:eastAsia="Times New Roman"/>
                <w:sz w:val="24"/>
                <w:szCs w:val="24"/>
              </w:rPr>
            </w:pPr>
            <w:r>
              <w:rPr>
                <w:sz w:val="24"/>
                <w:szCs w:val="24"/>
              </w:rPr>
              <w:t xml:space="preserve"> BAS Controls Contractor to provide</w:t>
            </w:r>
            <w:r w:rsidRPr="002D1438">
              <w:rPr>
                <w:sz w:val="24"/>
                <w:szCs w:val="24"/>
              </w:rPr>
              <w:t xml:space="preserve"> specific report </w:t>
            </w:r>
            <w:r>
              <w:rPr>
                <w:sz w:val="24"/>
                <w:szCs w:val="24"/>
              </w:rPr>
              <w:t>“</w:t>
            </w:r>
            <w:r w:rsidRPr="00092128">
              <w:rPr>
                <w:sz w:val="24"/>
                <w:szCs w:val="24"/>
              </w:rPr>
              <w:t>Project Points List EMRS Submittal Form</w:t>
            </w:r>
            <w:r>
              <w:rPr>
                <w:sz w:val="24"/>
                <w:szCs w:val="24"/>
              </w:rPr>
              <w:t xml:space="preserve">.xlsx” </w:t>
            </w:r>
            <w:r w:rsidRPr="002D1438">
              <w:rPr>
                <w:sz w:val="24"/>
                <w:szCs w:val="24"/>
              </w:rPr>
              <w:t xml:space="preserve">based on the template </w:t>
            </w:r>
            <w:r>
              <w:rPr>
                <w:sz w:val="24"/>
                <w:szCs w:val="24"/>
              </w:rPr>
              <w:t>listed here:</w:t>
            </w:r>
          </w:p>
          <w:p w14:paraId="369AA1B2" w14:textId="77777777" w:rsidR="008818A8" w:rsidRDefault="00AB6684" w:rsidP="003A3781">
            <w:pPr>
              <w:pStyle w:val="ListParagraph"/>
              <w:rPr>
                <w:sz w:val="24"/>
                <w:szCs w:val="24"/>
              </w:rPr>
            </w:pPr>
            <w:hyperlink r:id="rId9" w:history="1">
              <w:r w:rsidR="008818A8" w:rsidRPr="009D26BD">
                <w:rPr>
                  <w:rStyle w:val="Hyperlink"/>
                  <w:sz w:val="24"/>
                  <w:szCs w:val="24"/>
                </w:rPr>
                <w:t>https://www.fs.utoronto.ca/wp-content/uploads/standards/bas/Project Points List EMRS Submittal Form.xlsx</w:t>
              </w:r>
            </w:hyperlink>
          </w:p>
          <w:p w14:paraId="6539F531" w14:textId="77777777" w:rsidR="008818A8" w:rsidRPr="00092128" w:rsidRDefault="008818A8" w:rsidP="003A3781">
            <w:pPr>
              <w:pStyle w:val="ListParagraph"/>
              <w:rPr>
                <w:sz w:val="24"/>
                <w:szCs w:val="24"/>
              </w:rPr>
            </w:pPr>
          </w:p>
          <w:p w14:paraId="7B80363C" w14:textId="77777777" w:rsidR="008818A8" w:rsidRDefault="008818A8" w:rsidP="008818A8">
            <w:pPr>
              <w:pStyle w:val="ListParagraph"/>
              <w:numPr>
                <w:ilvl w:val="0"/>
                <w:numId w:val="3"/>
              </w:numPr>
              <w:spacing w:after="0" w:line="240" w:lineRule="auto"/>
              <w:contextualSpacing w:val="0"/>
              <w:rPr>
                <w:sz w:val="24"/>
                <w:szCs w:val="24"/>
              </w:rPr>
            </w:pPr>
            <w:r>
              <w:rPr>
                <w:sz w:val="24"/>
                <w:szCs w:val="24"/>
              </w:rPr>
              <w:t>UofT F&amp;S IT : On site EMRS Compliance Testing (Total of # B-BC controller) – expected completion: up to 5 business days following EMRS Ready report</w:t>
            </w:r>
          </w:p>
          <w:p w14:paraId="00AD890C" w14:textId="77777777" w:rsidR="008818A8" w:rsidRDefault="008818A8" w:rsidP="008818A8">
            <w:pPr>
              <w:pStyle w:val="ListParagraph"/>
              <w:numPr>
                <w:ilvl w:val="0"/>
                <w:numId w:val="3"/>
              </w:numPr>
              <w:spacing w:after="0" w:line="240" w:lineRule="auto"/>
              <w:contextualSpacing w:val="0"/>
              <w:rPr>
                <w:sz w:val="24"/>
                <w:szCs w:val="24"/>
              </w:rPr>
            </w:pPr>
            <w:r>
              <w:rPr>
                <w:sz w:val="24"/>
                <w:szCs w:val="24"/>
              </w:rPr>
              <w:t>UofT F&amp;S IT : Final Report (pending on the test results) – expected completion: up to 5 business days following EMRS Ready report</w:t>
            </w:r>
          </w:p>
          <w:p w14:paraId="1C6F3E8B" w14:textId="77777777" w:rsidR="008818A8" w:rsidRDefault="008818A8" w:rsidP="008818A8">
            <w:pPr>
              <w:pStyle w:val="ListParagraph"/>
              <w:numPr>
                <w:ilvl w:val="0"/>
                <w:numId w:val="3"/>
              </w:numPr>
              <w:spacing w:after="0" w:line="240" w:lineRule="auto"/>
              <w:contextualSpacing w:val="0"/>
              <w:rPr>
                <w:sz w:val="24"/>
                <w:szCs w:val="24"/>
              </w:rPr>
            </w:pPr>
            <w:r>
              <w:rPr>
                <w:sz w:val="24"/>
                <w:szCs w:val="24"/>
              </w:rPr>
              <w:t>UofT F&amp;S IT : EMRS Integration (alarms, history trends) - expected completion: up to 5 business days following the Final Report</w:t>
            </w:r>
          </w:p>
          <w:p w14:paraId="72BF2247" w14:textId="77777777" w:rsidR="008818A8" w:rsidRPr="00EE7505" w:rsidRDefault="008818A8" w:rsidP="008818A8">
            <w:pPr>
              <w:pStyle w:val="ListParagraph"/>
              <w:numPr>
                <w:ilvl w:val="0"/>
                <w:numId w:val="3"/>
              </w:numPr>
              <w:spacing w:after="0" w:line="240" w:lineRule="auto"/>
              <w:contextualSpacing w:val="0"/>
              <w:rPr>
                <w:sz w:val="24"/>
                <w:szCs w:val="24"/>
              </w:rPr>
            </w:pPr>
            <w:r>
              <w:rPr>
                <w:sz w:val="24"/>
                <w:szCs w:val="24"/>
              </w:rPr>
              <w:t>UofT F&amp;S IT : EMRS Integration GUI (pending the final commissioning report) - expected completion: up to 6 weeks following the EMRS Integration</w:t>
            </w:r>
          </w:p>
          <w:p w14:paraId="2992E396" w14:textId="77777777" w:rsidR="008818A8" w:rsidRDefault="008818A8" w:rsidP="003A3781">
            <w:pPr>
              <w:rPr>
                <w:color w:val="000000"/>
                <w:sz w:val="24"/>
                <w:szCs w:val="24"/>
              </w:rPr>
            </w:pPr>
          </w:p>
        </w:tc>
      </w:tr>
    </w:tbl>
    <w:p w14:paraId="2413BE70" w14:textId="77777777" w:rsidR="0038770B" w:rsidRDefault="0038770B">
      <w:pPr>
        <w:spacing w:after="160" w:line="259" w:lineRule="auto"/>
        <w:rPr>
          <w:rFonts w:ascii="Times New Roman" w:hAnsi="Times New Roman" w:cs="Times New Roman"/>
          <w:b/>
          <w:bCs/>
          <w:sz w:val="28"/>
          <w:szCs w:val="28"/>
        </w:rPr>
      </w:pPr>
      <w:r>
        <w:rPr>
          <w:rFonts w:ascii="Times New Roman" w:hAnsi="Times New Roman" w:cs="Times New Roman"/>
          <w:b/>
          <w:bCs/>
          <w:sz w:val="28"/>
          <w:szCs w:val="28"/>
        </w:rPr>
        <w:lastRenderedPageBreak/>
        <w:br w:type="page"/>
      </w:r>
    </w:p>
    <w:p w14:paraId="247D98F2" w14:textId="77777777" w:rsidR="00817FA4" w:rsidRPr="00AB17A4" w:rsidRDefault="00817FA4" w:rsidP="00817FA4">
      <w:pPr>
        <w:jc w:val="both"/>
        <w:rPr>
          <w:rFonts w:ascii="Times New Roman" w:hAnsi="Times New Roman" w:cs="Times New Roman"/>
          <w:b/>
          <w:bCs/>
          <w:sz w:val="28"/>
          <w:szCs w:val="28"/>
        </w:rPr>
      </w:pPr>
      <w:r>
        <w:rPr>
          <w:rFonts w:ascii="Times New Roman" w:hAnsi="Times New Roman" w:cs="Times New Roman"/>
          <w:b/>
          <w:bCs/>
          <w:sz w:val="28"/>
          <w:szCs w:val="28"/>
        </w:rPr>
        <w:lastRenderedPageBreak/>
        <w:t>HONEYWELL (HBS)</w:t>
      </w:r>
    </w:p>
    <w:tbl>
      <w:tblPr>
        <w:tblStyle w:val="TableGrid"/>
        <w:tblW w:w="21618" w:type="dxa"/>
        <w:tblLook w:val="04A0" w:firstRow="1" w:lastRow="0" w:firstColumn="1" w:lastColumn="0" w:noHBand="0" w:noVBand="1"/>
      </w:tblPr>
      <w:tblGrid>
        <w:gridCol w:w="1290"/>
        <w:gridCol w:w="1290"/>
        <w:gridCol w:w="5976"/>
        <w:gridCol w:w="5886"/>
        <w:gridCol w:w="5842"/>
        <w:gridCol w:w="1334"/>
      </w:tblGrid>
      <w:tr w:rsidR="00817FA4" w:rsidRPr="00AB17A4" w14:paraId="5928AFFB" w14:textId="77777777" w:rsidTr="004D7DA2">
        <w:tc>
          <w:tcPr>
            <w:tcW w:w="1290" w:type="dxa"/>
            <w:tcBorders>
              <w:bottom w:val="single" w:sz="4" w:space="0" w:color="auto"/>
            </w:tcBorders>
          </w:tcPr>
          <w:p w14:paraId="0161469F" w14:textId="77777777" w:rsidR="00817FA4" w:rsidRPr="00AB17A4" w:rsidRDefault="00817FA4" w:rsidP="00933694">
            <w:pPr>
              <w:pStyle w:val="Default"/>
              <w:jc w:val="both"/>
              <w:rPr>
                <w:rFonts w:ascii="Times New Roman" w:hAnsi="Times New Roman" w:cs="Times New Roman"/>
                <w:b/>
                <w:sz w:val="22"/>
                <w:szCs w:val="22"/>
              </w:rPr>
            </w:pPr>
            <w:r w:rsidRPr="00AB17A4">
              <w:rPr>
                <w:rFonts w:ascii="Times New Roman" w:hAnsi="Times New Roman" w:cs="Times New Roman"/>
                <w:b/>
                <w:bCs/>
                <w:sz w:val="22"/>
                <w:szCs w:val="22"/>
              </w:rPr>
              <w:t>Device Name</w:t>
            </w:r>
          </w:p>
        </w:tc>
        <w:tc>
          <w:tcPr>
            <w:tcW w:w="1290" w:type="dxa"/>
            <w:tcBorders>
              <w:bottom w:val="single" w:sz="4" w:space="0" w:color="auto"/>
            </w:tcBorders>
          </w:tcPr>
          <w:p w14:paraId="0BDEF8EA" w14:textId="77777777" w:rsidR="00817FA4" w:rsidRPr="00AB17A4" w:rsidRDefault="00817FA4" w:rsidP="00933694">
            <w:pPr>
              <w:pStyle w:val="Default"/>
              <w:jc w:val="both"/>
              <w:rPr>
                <w:rFonts w:ascii="Times New Roman" w:hAnsi="Times New Roman" w:cs="Times New Roman"/>
                <w:b/>
                <w:bCs/>
                <w:sz w:val="22"/>
                <w:szCs w:val="22"/>
              </w:rPr>
            </w:pPr>
            <w:r w:rsidRPr="00AB17A4">
              <w:rPr>
                <w:rFonts w:ascii="Times New Roman" w:hAnsi="Times New Roman" w:cs="Times New Roman"/>
                <w:b/>
                <w:bCs/>
                <w:sz w:val="22"/>
                <w:szCs w:val="22"/>
              </w:rPr>
              <w:t>Fluke Report  Cable ID</w:t>
            </w:r>
          </w:p>
        </w:tc>
        <w:tc>
          <w:tcPr>
            <w:tcW w:w="5976" w:type="dxa"/>
            <w:tcBorders>
              <w:bottom w:val="single" w:sz="4" w:space="0" w:color="auto"/>
            </w:tcBorders>
          </w:tcPr>
          <w:p w14:paraId="03FFD080" w14:textId="77777777" w:rsidR="00817FA4" w:rsidRPr="00AB17A4" w:rsidRDefault="00817FA4" w:rsidP="00933694">
            <w:pPr>
              <w:pStyle w:val="Default"/>
              <w:jc w:val="both"/>
              <w:rPr>
                <w:rFonts w:ascii="Times New Roman" w:hAnsi="Times New Roman" w:cs="Times New Roman"/>
                <w:b/>
              </w:rPr>
            </w:pPr>
            <w:r w:rsidRPr="00AB17A4">
              <w:rPr>
                <w:rFonts w:ascii="Times New Roman" w:hAnsi="Times New Roman" w:cs="Times New Roman"/>
                <w:b/>
                <w:bCs/>
                <w:sz w:val="22"/>
                <w:szCs w:val="22"/>
              </w:rPr>
              <w:t xml:space="preserve">Digital Picture(s) of the </w:t>
            </w:r>
            <w:r>
              <w:rPr>
                <w:rFonts w:ascii="Times New Roman" w:hAnsi="Times New Roman" w:cs="Times New Roman"/>
                <w:b/>
                <w:bCs/>
                <w:sz w:val="22"/>
                <w:szCs w:val="22"/>
              </w:rPr>
              <w:t>device TELNET session indicating the current system time and TCP IP settings:</w:t>
            </w:r>
            <w:r w:rsidRPr="00AB17A4">
              <w:rPr>
                <w:rFonts w:ascii="Times New Roman" w:hAnsi="Times New Roman" w:cs="Times New Roman"/>
                <w:b/>
                <w:bCs/>
                <w:sz w:val="22"/>
                <w:szCs w:val="22"/>
              </w:rPr>
              <w:t xml:space="preserve"> </w:t>
            </w:r>
          </w:p>
        </w:tc>
        <w:tc>
          <w:tcPr>
            <w:tcW w:w="5886" w:type="dxa"/>
            <w:tcBorders>
              <w:bottom w:val="single" w:sz="4" w:space="0" w:color="auto"/>
            </w:tcBorders>
          </w:tcPr>
          <w:p w14:paraId="07EE72EB" w14:textId="77777777" w:rsidR="00817FA4" w:rsidRPr="00AB17A4" w:rsidRDefault="00817FA4" w:rsidP="00933694">
            <w:pPr>
              <w:jc w:val="both"/>
              <w:rPr>
                <w:b/>
              </w:rPr>
            </w:pPr>
            <w:r w:rsidRPr="00AB17A4">
              <w:rPr>
                <w:b/>
                <w:bCs/>
                <w:sz w:val="22"/>
                <w:szCs w:val="22"/>
              </w:rPr>
              <w:t xml:space="preserve">Digital Picture(s) of the </w:t>
            </w:r>
            <w:r>
              <w:rPr>
                <w:b/>
                <w:bCs/>
                <w:sz w:val="22"/>
                <w:szCs w:val="22"/>
              </w:rPr>
              <w:t>device TELNET session indicating the PORT CONFIGURATION INFORMATION</w:t>
            </w:r>
          </w:p>
        </w:tc>
        <w:tc>
          <w:tcPr>
            <w:tcW w:w="5842" w:type="dxa"/>
            <w:tcBorders>
              <w:bottom w:val="single" w:sz="4" w:space="0" w:color="auto"/>
            </w:tcBorders>
          </w:tcPr>
          <w:p w14:paraId="61BB43E0" w14:textId="77777777" w:rsidR="00817FA4" w:rsidRPr="00AB17A4" w:rsidRDefault="00817FA4" w:rsidP="00933694">
            <w:pPr>
              <w:jc w:val="both"/>
              <w:rPr>
                <w:b/>
              </w:rPr>
            </w:pPr>
            <w:r w:rsidRPr="00AB17A4">
              <w:rPr>
                <w:b/>
                <w:bCs/>
                <w:sz w:val="22"/>
                <w:szCs w:val="22"/>
              </w:rPr>
              <w:t xml:space="preserve">Digital Picture(s) of the </w:t>
            </w:r>
            <w:r>
              <w:rPr>
                <w:b/>
                <w:bCs/>
                <w:sz w:val="22"/>
                <w:szCs w:val="22"/>
              </w:rPr>
              <w:t>device TELNET session indicating the CONTROLLER DEVICE INFORMATION</w:t>
            </w:r>
            <w:r w:rsidRPr="00AB17A4">
              <w:rPr>
                <w:b/>
              </w:rPr>
              <w:t xml:space="preserve"> </w:t>
            </w:r>
          </w:p>
        </w:tc>
        <w:tc>
          <w:tcPr>
            <w:tcW w:w="1334" w:type="dxa"/>
            <w:tcBorders>
              <w:bottom w:val="single" w:sz="4" w:space="0" w:color="auto"/>
            </w:tcBorders>
          </w:tcPr>
          <w:p w14:paraId="6827C7CB" w14:textId="77777777" w:rsidR="00817FA4" w:rsidRPr="00AB17A4" w:rsidRDefault="00817FA4" w:rsidP="00933694">
            <w:pPr>
              <w:jc w:val="both"/>
              <w:rPr>
                <w:b/>
              </w:rPr>
            </w:pPr>
            <w:r w:rsidRPr="00AB17A4">
              <w:rPr>
                <w:b/>
              </w:rPr>
              <w:t>Date / Initials</w:t>
            </w:r>
          </w:p>
        </w:tc>
      </w:tr>
      <w:tr w:rsidR="00817FA4" w:rsidRPr="00AB17A4" w14:paraId="01E2C7DF" w14:textId="77777777" w:rsidTr="004D7DA2">
        <w:trPr>
          <w:trHeight w:val="8270"/>
        </w:trPr>
        <w:tc>
          <w:tcPr>
            <w:tcW w:w="1290" w:type="dxa"/>
            <w:shd w:val="clear" w:color="auto" w:fill="BFBFBF" w:themeFill="background1" w:themeFillShade="BF"/>
          </w:tcPr>
          <w:p w14:paraId="08F405FB" w14:textId="77777777" w:rsidR="00817FA4" w:rsidRPr="00AB17A4" w:rsidRDefault="00817FA4" w:rsidP="00933694">
            <w:pPr>
              <w:jc w:val="both"/>
            </w:pPr>
            <w:r w:rsidRPr="00AB17A4">
              <w:t>EXAM</w:t>
            </w:r>
            <w:r>
              <w:t>PLE: 005_DDC01</w:t>
            </w:r>
          </w:p>
        </w:tc>
        <w:tc>
          <w:tcPr>
            <w:tcW w:w="1290" w:type="dxa"/>
            <w:shd w:val="clear" w:color="auto" w:fill="BFBFBF" w:themeFill="background1" w:themeFillShade="BF"/>
          </w:tcPr>
          <w:p w14:paraId="149620D7" w14:textId="77777777" w:rsidR="00817FA4" w:rsidRPr="00AB17A4" w:rsidRDefault="00817FA4" w:rsidP="00933694">
            <w:pPr>
              <w:jc w:val="both"/>
            </w:pPr>
            <w:r>
              <w:t>005</w:t>
            </w:r>
            <w:r w:rsidRPr="00AB17A4">
              <w:t>_DDC0</w:t>
            </w:r>
            <w:r>
              <w:t>1</w:t>
            </w:r>
          </w:p>
        </w:tc>
        <w:tc>
          <w:tcPr>
            <w:tcW w:w="5976" w:type="dxa"/>
            <w:shd w:val="clear" w:color="auto" w:fill="BFBFBF" w:themeFill="background1" w:themeFillShade="BF"/>
          </w:tcPr>
          <w:p w14:paraId="5E76837D" w14:textId="77777777" w:rsidR="00817FA4" w:rsidRDefault="00817FA4" w:rsidP="00933694">
            <w:pPr>
              <w:jc w:val="both"/>
            </w:pPr>
          </w:p>
          <w:p w14:paraId="039F32C6" w14:textId="77777777" w:rsidR="00817FA4" w:rsidRDefault="00817FA4" w:rsidP="00933694">
            <w:pPr>
              <w:jc w:val="both"/>
            </w:pPr>
            <w:r w:rsidRPr="00A61E42">
              <w:rPr>
                <w:noProof/>
              </w:rPr>
              <w:drawing>
                <wp:inline distT="0" distB="0" distL="0" distR="0" wp14:anchorId="4F3AAEB0" wp14:editId="194C7AF2">
                  <wp:extent cx="3649649" cy="2164582"/>
                  <wp:effectExtent l="0" t="0" r="8255" b="762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662866" cy="2172421"/>
                          </a:xfrm>
                          <a:prstGeom prst="rect">
                            <a:avLst/>
                          </a:prstGeom>
                        </pic:spPr>
                      </pic:pic>
                    </a:graphicData>
                  </a:graphic>
                </wp:inline>
              </w:drawing>
            </w:r>
          </w:p>
          <w:p w14:paraId="0D6B79AD" w14:textId="77777777" w:rsidR="00817FA4" w:rsidRDefault="00817FA4" w:rsidP="00933694">
            <w:pPr>
              <w:jc w:val="both"/>
            </w:pPr>
          </w:p>
          <w:p w14:paraId="6F27879C" w14:textId="77777777" w:rsidR="00817FA4" w:rsidRPr="00AB17A4" w:rsidRDefault="00817FA4" w:rsidP="00933694">
            <w:pPr>
              <w:jc w:val="both"/>
            </w:pPr>
            <w:r w:rsidRPr="00900091">
              <w:rPr>
                <w:noProof/>
              </w:rPr>
              <w:drawing>
                <wp:inline distT="0" distB="0" distL="0" distR="0" wp14:anchorId="261543B2" wp14:editId="18D2DCD5">
                  <wp:extent cx="3657600" cy="2190147"/>
                  <wp:effectExtent l="0" t="0" r="0" b="63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74529" cy="2200284"/>
                          </a:xfrm>
                          <a:prstGeom prst="rect">
                            <a:avLst/>
                          </a:prstGeom>
                        </pic:spPr>
                      </pic:pic>
                    </a:graphicData>
                  </a:graphic>
                </wp:inline>
              </w:drawing>
            </w:r>
          </w:p>
        </w:tc>
        <w:tc>
          <w:tcPr>
            <w:tcW w:w="5886" w:type="dxa"/>
            <w:shd w:val="clear" w:color="auto" w:fill="BFBFBF" w:themeFill="background1" w:themeFillShade="BF"/>
          </w:tcPr>
          <w:p w14:paraId="5A8A5A7D" w14:textId="77777777" w:rsidR="00817FA4" w:rsidRDefault="00817FA4" w:rsidP="00933694">
            <w:pPr>
              <w:jc w:val="both"/>
            </w:pPr>
          </w:p>
          <w:p w14:paraId="08BE6021" w14:textId="77777777" w:rsidR="00817FA4" w:rsidRDefault="00817FA4" w:rsidP="00933694">
            <w:pPr>
              <w:jc w:val="both"/>
            </w:pPr>
            <w:r w:rsidRPr="00900091">
              <w:rPr>
                <w:noProof/>
              </w:rPr>
              <w:drawing>
                <wp:inline distT="0" distB="0" distL="0" distR="0" wp14:anchorId="6C6E90B2" wp14:editId="68B1FB24">
                  <wp:extent cx="3599837" cy="2155559"/>
                  <wp:effectExtent l="0" t="0" r="63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619056" cy="2167067"/>
                          </a:xfrm>
                          <a:prstGeom prst="rect">
                            <a:avLst/>
                          </a:prstGeom>
                        </pic:spPr>
                      </pic:pic>
                    </a:graphicData>
                  </a:graphic>
                </wp:inline>
              </w:drawing>
            </w:r>
          </w:p>
          <w:p w14:paraId="0A7A88FD" w14:textId="77777777" w:rsidR="00817FA4" w:rsidRPr="00AB17A4" w:rsidRDefault="00817FA4" w:rsidP="00933694">
            <w:pPr>
              <w:jc w:val="both"/>
            </w:pPr>
          </w:p>
        </w:tc>
        <w:tc>
          <w:tcPr>
            <w:tcW w:w="5842" w:type="dxa"/>
            <w:shd w:val="clear" w:color="auto" w:fill="BFBFBF" w:themeFill="background1" w:themeFillShade="BF"/>
          </w:tcPr>
          <w:p w14:paraId="19E611D4" w14:textId="77777777" w:rsidR="00817FA4" w:rsidRPr="00AB17A4" w:rsidRDefault="00817FA4" w:rsidP="00933694">
            <w:pPr>
              <w:jc w:val="both"/>
              <w:rPr>
                <w:noProof/>
                <w:color w:val="1F497D"/>
              </w:rPr>
            </w:pPr>
          </w:p>
          <w:p w14:paraId="2A46A32C" w14:textId="77777777" w:rsidR="00817FA4" w:rsidRPr="00AB17A4" w:rsidRDefault="00817FA4" w:rsidP="00933694">
            <w:pPr>
              <w:jc w:val="both"/>
            </w:pPr>
            <w:r w:rsidRPr="00900091">
              <w:rPr>
                <w:noProof/>
              </w:rPr>
              <w:drawing>
                <wp:inline distT="0" distB="0" distL="0" distR="0" wp14:anchorId="0EFC854C" wp14:editId="089279B2">
                  <wp:extent cx="3572540" cy="2139214"/>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584873" cy="2146599"/>
                          </a:xfrm>
                          <a:prstGeom prst="rect">
                            <a:avLst/>
                          </a:prstGeom>
                        </pic:spPr>
                      </pic:pic>
                    </a:graphicData>
                  </a:graphic>
                </wp:inline>
              </w:drawing>
            </w:r>
          </w:p>
          <w:p w14:paraId="72EE8874" w14:textId="77777777" w:rsidR="00817FA4" w:rsidRPr="00AB17A4" w:rsidRDefault="00817FA4" w:rsidP="00933694">
            <w:pPr>
              <w:jc w:val="both"/>
            </w:pPr>
          </w:p>
          <w:p w14:paraId="43F5B031" w14:textId="77777777" w:rsidR="00817FA4" w:rsidRPr="00AB17A4" w:rsidRDefault="00817FA4" w:rsidP="00933694">
            <w:pPr>
              <w:jc w:val="both"/>
            </w:pPr>
          </w:p>
        </w:tc>
        <w:tc>
          <w:tcPr>
            <w:tcW w:w="1334" w:type="dxa"/>
            <w:shd w:val="clear" w:color="auto" w:fill="BFBFBF" w:themeFill="background1" w:themeFillShade="BF"/>
          </w:tcPr>
          <w:p w14:paraId="437530ED" w14:textId="77777777" w:rsidR="00817FA4" w:rsidRPr="00AB17A4" w:rsidRDefault="00817FA4" w:rsidP="00933694">
            <w:pPr>
              <w:jc w:val="both"/>
            </w:pPr>
            <w:r>
              <w:t>01-MAR-2019, AB</w:t>
            </w:r>
          </w:p>
        </w:tc>
      </w:tr>
    </w:tbl>
    <w:p w14:paraId="741A6C55" w14:textId="77777777" w:rsidR="00817FA4" w:rsidRDefault="00817FA4" w:rsidP="00817FA4">
      <w:r>
        <w:br w:type="page"/>
      </w:r>
    </w:p>
    <w:p w14:paraId="34BAED2C" w14:textId="77777777" w:rsidR="00817FA4" w:rsidRPr="00AB17A4" w:rsidRDefault="00817FA4" w:rsidP="00817FA4">
      <w:pPr>
        <w:jc w:val="both"/>
        <w:rPr>
          <w:rFonts w:ascii="Times New Roman" w:hAnsi="Times New Roman" w:cs="Times New Roman"/>
          <w:b/>
          <w:bCs/>
          <w:sz w:val="28"/>
          <w:szCs w:val="28"/>
        </w:rPr>
      </w:pPr>
      <w:r>
        <w:rPr>
          <w:rFonts w:ascii="Times New Roman" w:hAnsi="Times New Roman" w:cs="Times New Roman"/>
          <w:b/>
          <w:bCs/>
          <w:sz w:val="28"/>
          <w:szCs w:val="28"/>
        </w:rPr>
        <w:lastRenderedPageBreak/>
        <w:t>SIEMENS (SBT)</w:t>
      </w:r>
    </w:p>
    <w:tbl>
      <w:tblPr>
        <w:tblStyle w:val="TableGrid"/>
        <w:tblW w:w="11540" w:type="dxa"/>
        <w:tblLook w:val="04A0" w:firstRow="1" w:lastRow="0" w:firstColumn="1" w:lastColumn="0" w:noHBand="0" w:noVBand="1"/>
      </w:tblPr>
      <w:tblGrid>
        <w:gridCol w:w="1290"/>
        <w:gridCol w:w="1212"/>
        <w:gridCol w:w="7746"/>
        <w:gridCol w:w="1292"/>
      </w:tblGrid>
      <w:tr w:rsidR="00817FA4" w:rsidRPr="00AB17A4" w14:paraId="2417A542" w14:textId="77777777" w:rsidTr="00933694">
        <w:tc>
          <w:tcPr>
            <w:tcW w:w="1242" w:type="dxa"/>
            <w:tcBorders>
              <w:bottom w:val="single" w:sz="4" w:space="0" w:color="auto"/>
            </w:tcBorders>
          </w:tcPr>
          <w:p w14:paraId="022977F2" w14:textId="77777777" w:rsidR="00817FA4" w:rsidRPr="00AB17A4" w:rsidRDefault="00817FA4" w:rsidP="00933694">
            <w:pPr>
              <w:pStyle w:val="Default"/>
              <w:jc w:val="both"/>
              <w:rPr>
                <w:rFonts w:ascii="Times New Roman" w:hAnsi="Times New Roman" w:cs="Times New Roman"/>
                <w:b/>
                <w:sz w:val="22"/>
                <w:szCs w:val="22"/>
              </w:rPr>
            </w:pPr>
            <w:r w:rsidRPr="00AB17A4">
              <w:rPr>
                <w:rFonts w:ascii="Times New Roman" w:hAnsi="Times New Roman" w:cs="Times New Roman"/>
                <w:b/>
                <w:bCs/>
                <w:sz w:val="22"/>
                <w:szCs w:val="22"/>
              </w:rPr>
              <w:t>Device Name</w:t>
            </w:r>
          </w:p>
        </w:tc>
        <w:tc>
          <w:tcPr>
            <w:tcW w:w="1223" w:type="dxa"/>
            <w:tcBorders>
              <w:bottom w:val="single" w:sz="4" w:space="0" w:color="auto"/>
            </w:tcBorders>
          </w:tcPr>
          <w:p w14:paraId="0BEB32EB" w14:textId="77777777" w:rsidR="00817FA4" w:rsidRPr="00AB17A4" w:rsidRDefault="00817FA4" w:rsidP="00933694">
            <w:pPr>
              <w:pStyle w:val="Default"/>
              <w:jc w:val="both"/>
              <w:rPr>
                <w:rFonts w:ascii="Times New Roman" w:hAnsi="Times New Roman" w:cs="Times New Roman"/>
                <w:b/>
                <w:bCs/>
                <w:sz w:val="22"/>
                <w:szCs w:val="22"/>
              </w:rPr>
            </w:pPr>
            <w:r w:rsidRPr="00AB17A4">
              <w:rPr>
                <w:rFonts w:ascii="Times New Roman" w:hAnsi="Times New Roman" w:cs="Times New Roman"/>
                <w:b/>
                <w:bCs/>
                <w:sz w:val="22"/>
                <w:szCs w:val="22"/>
              </w:rPr>
              <w:t>Fluke Report  Cable ID</w:t>
            </w:r>
          </w:p>
        </w:tc>
        <w:tc>
          <w:tcPr>
            <w:tcW w:w="7746" w:type="dxa"/>
            <w:tcBorders>
              <w:bottom w:val="single" w:sz="4" w:space="0" w:color="auto"/>
            </w:tcBorders>
          </w:tcPr>
          <w:p w14:paraId="590D1719" w14:textId="77777777" w:rsidR="00817FA4" w:rsidRPr="00AB17A4" w:rsidRDefault="00817FA4" w:rsidP="00933694">
            <w:pPr>
              <w:pStyle w:val="Default"/>
              <w:jc w:val="both"/>
              <w:rPr>
                <w:rFonts w:ascii="Times New Roman" w:hAnsi="Times New Roman" w:cs="Times New Roman"/>
                <w:b/>
              </w:rPr>
            </w:pPr>
            <w:r w:rsidRPr="00AB17A4">
              <w:rPr>
                <w:rFonts w:ascii="Times New Roman" w:hAnsi="Times New Roman" w:cs="Times New Roman"/>
                <w:b/>
                <w:bCs/>
                <w:sz w:val="22"/>
                <w:szCs w:val="22"/>
              </w:rPr>
              <w:t xml:space="preserve">Digital Picture(s) of the </w:t>
            </w:r>
            <w:r>
              <w:rPr>
                <w:rFonts w:ascii="Times New Roman" w:hAnsi="Times New Roman" w:cs="Times New Roman"/>
                <w:b/>
                <w:bCs/>
                <w:sz w:val="22"/>
                <w:szCs w:val="22"/>
              </w:rPr>
              <w:t>device TELNET session indicating the TCP IP settings:</w:t>
            </w:r>
            <w:r w:rsidRPr="00AB17A4">
              <w:rPr>
                <w:rFonts w:ascii="Times New Roman" w:hAnsi="Times New Roman" w:cs="Times New Roman"/>
                <w:b/>
                <w:bCs/>
                <w:sz w:val="22"/>
                <w:szCs w:val="22"/>
              </w:rPr>
              <w:t xml:space="preserve"> </w:t>
            </w:r>
          </w:p>
        </w:tc>
        <w:tc>
          <w:tcPr>
            <w:tcW w:w="1329" w:type="dxa"/>
            <w:tcBorders>
              <w:bottom w:val="single" w:sz="4" w:space="0" w:color="auto"/>
            </w:tcBorders>
          </w:tcPr>
          <w:p w14:paraId="663BED9E" w14:textId="77777777" w:rsidR="00817FA4" w:rsidRPr="00AB17A4" w:rsidRDefault="00817FA4" w:rsidP="00933694">
            <w:pPr>
              <w:jc w:val="both"/>
              <w:rPr>
                <w:b/>
              </w:rPr>
            </w:pPr>
            <w:r w:rsidRPr="00AB17A4">
              <w:rPr>
                <w:b/>
              </w:rPr>
              <w:t>Date / Initials</w:t>
            </w:r>
          </w:p>
        </w:tc>
      </w:tr>
      <w:tr w:rsidR="00817FA4" w:rsidRPr="00AB17A4" w14:paraId="089F2752" w14:textId="77777777" w:rsidTr="00933694">
        <w:trPr>
          <w:trHeight w:val="868"/>
        </w:trPr>
        <w:tc>
          <w:tcPr>
            <w:tcW w:w="1242" w:type="dxa"/>
            <w:shd w:val="clear" w:color="auto" w:fill="BFBFBF" w:themeFill="background1" w:themeFillShade="BF"/>
          </w:tcPr>
          <w:p w14:paraId="3A2BAD2B" w14:textId="77777777" w:rsidR="00817FA4" w:rsidRPr="00AB17A4" w:rsidRDefault="00817FA4" w:rsidP="00933694">
            <w:pPr>
              <w:jc w:val="both"/>
            </w:pPr>
            <w:r w:rsidRPr="00AB17A4">
              <w:t>EXAM</w:t>
            </w:r>
            <w:r>
              <w:t>PLE: 08</w:t>
            </w:r>
            <w:r w:rsidRPr="00AB17A4">
              <w:t>0_DDC03</w:t>
            </w:r>
          </w:p>
        </w:tc>
        <w:tc>
          <w:tcPr>
            <w:tcW w:w="1223" w:type="dxa"/>
            <w:shd w:val="clear" w:color="auto" w:fill="BFBFBF" w:themeFill="background1" w:themeFillShade="BF"/>
          </w:tcPr>
          <w:p w14:paraId="389F1C72" w14:textId="77777777" w:rsidR="00817FA4" w:rsidRDefault="00817FA4" w:rsidP="00933694">
            <w:pPr>
              <w:jc w:val="both"/>
            </w:pPr>
            <w:r>
              <w:t>08s</w:t>
            </w:r>
          </w:p>
          <w:p w14:paraId="4B130260" w14:textId="77777777" w:rsidR="00817FA4" w:rsidRPr="00AB17A4" w:rsidRDefault="00817FA4" w:rsidP="00933694">
            <w:pPr>
              <w:jc w:val="both"/>
            </w:pPr>
            <w:r w:rsidRPr="00AB17A4">
              <w:t>0_DDC03</w:t>
            </w:r>
          </w:p>
        </w:tc>
        <w:tc>
          <w:tcPr>
            <w:tcW w:w="7746" w:type="dxa"/>
            <w:shd w:val="clear" w:color="auto" w:fill="BFBFBF" w:themeFill="background1" w:themeFillShade="BF"/>
          </w:tcPr>
          <w:p w14:paraId="334F0939" w14:textId="77777777" w:rsidR="00817FA4" w:rsidRDefault="00817FA4" w:rsidP="00933694">
            <w:pPr>
              <w:jc w:val="both"/>
            </w:pPr>
          </w:p>
          <w:p w14:paraId="7A219C35" w14:textId="77777777" w:rsidR="00817FA4" w:rsidRDefault="00817FA4" w:rsidP="00933694">
            <w:pPr>
              <w:jc w:val="both"/>
            </w:pPr>
            <w:r w:rsidRPr="009F095A">
              <w:rPr>
                <w:noProof/>
              </w:rPr>
              <w:drawing>
                <wp:inline distT="0" distB="0" distL="0" distR="0" wp14:anchorId="76536745" wp14:editId="78ADB873">
                  <wp:extent cx="4778293" cy="4986670"/>
                  <wp:effectExtent l="0" t="0" r="3810" b="444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789779" cy="4998657"/>
                          </a:xfrm>
                          <a:prstGeom prst="rect">
                            <a:avLst/>
                          </a:prstGeom>
                        </pic:spPr>
                      </pic:pic>
                    </a:graphicData>
                  </a:graphic>
                </wp:inline>
              </w:drawing>
            </w:r>
          </w:p>
          <w:p w14:paraId="7672888C" w14:textId="77777777" w:rsidR="00817FA4" w:rsidRPr="00AB17A4" w:rsidRDefault="00817FA4" w:rsidP="00933694">
            <w:pPr>
              <w:jc w:val="both"/>
            </w:pPr>
          </w:p>
        </w:tc>
        <w:tc>
          <w:tcPr>
            <w:tcW w:w="1329" w:type="dxa"/>
            <w:shd w:val="clear" w:color="auto" w:fill="BFBFBF" w:themeFill="background1" w:themeFillShade="BF"/>
          </w:tcPr>
          <w:p w14:paraId="22ED6743" w14:textId="77777777" w:rsidR="00817FA4" w:rsidRPr="00AB17A4" w:rsidRDefault="00817FA4" w:rsidP="00933694">
            <w:pPr>
              <w:jc w:val="both"/>
            </w:pPr>
            <w:r>
              <w:t>01-MAR-2019, AB</w:t>
            </w:r>
          </w:p>
        </w:tc>
      </w:tr>
      <w:tr w:rsidR="00817FA4" w:rsidRPr="00AB17A4" w14:paraId="61BF005D" w14:textId="77777777" w:rsidTr="00933694">
        <w:trPr>
          <w:trHeight w:val="868"/>
        </w:trPr>
        <w:tc>
          <w:tcPr>
            <w:tcW w:w="1242" w:type="dxa"/>
            <w:shd w:val="clear" w:color="auto" w:fill="auto"/>
          </w:tcPr>
          <w:p w14:paraId="5CB42E2F" w14:textId="77777777" w:rsidR="00817FA4" w:rsidRPr="00AB17A4" w:rsidRDefault="00817FA4" w:rsidP="00933694">
            <w:pPr>
              <w:jc w:val="both"/>
            </w:pPr>
          </w:p>
        </w:tc>
        <w:tc>
          <w:tcPr>
            <w:tcW w:w="1223" w:type="dxa"/>
            <w:shd w:val="clear" w:color="auto" w:fill="auto"/>
          </w:tcPr>
          <w:p w14:paraId="075CA029" w14:textId="77777777" w:rsidR="00817FA4" w:rsidRPr="00AB17A4" w:rsidRDefault="00817FA4" w:rsidP="00933694">
            <w:pPr>
              <w:jc w:val="both"/>
            </w:pPr>
          </w:p>
        </w:tc>
        <w:tc>
          <w:tcPr>
            <w:tcW w:w="7746" w:type="dxa"/>
            <w:shd w:val="clear" w:color="auto" w:fill="auto"/>
          </w:tcPr>
          <w:p w14:paraId="07790BA1" w14:textId="77777777" w:rsidR="00817FA4" w:rsidRDefault="00817FA4" w:rsidP="00933694">
            <w:pPr>
              <w:jc w:val="both"/>
            </w:pPr>
          </w:p>
        </w:tc>
        <w:tc>
          <w:tcPr>
            <w:tcW w:w="1329" w:type="dxa"/>
            <w:shd w:val="clear" w:color="auto" w:fill="auto"/>
          </w:tcPr>
          <w:p w14:paraId="49BFE4F2" w14:textId="77777777" w:rsidR="00817FA4" w:rsidRDefault="00817FA4" w:rsidP="00933694">
            <w:pPr>
              <w:jc w:val="both"/>
            </w:pPr>
          </w:p>
        </w:tc>
      </w:tr>
    </w:tbl>
    <w:p w14:paraId="777DD190" w14:textId="77777777" w:rsidR="00817FA4" w:rsidRDefault="00817FA4" w:rsidP="00817FA4">
      <w:pPr>
        <w:jc w:val="both"/>
        <w:rPr>
          <w:rFonts w:ascii="Times New Roman" w:hAnsi="Times New Roman" w:cs="Times New Roman"/>
        </w:rPr>
      </w:pPr>
    </w:p>
    <w:p w14:paraId="30DD8317" w14:textId="77777777" w:rsidR="00817FA4" w:rsidRDefault="00817FA4" w:rsidP="00817FA4">
      <w:pPr>
        <w:rPr>
          <w:rFonts w:ascii="Times New Roman" w:hAnsi="Times New Roman" w:cs="Times New Roman"/>
        </w:rPr>
      </w:pPr>
      <w:r>
        <w:rPr>
          <w:rFonts w:ascii="Times New Roman" w:hAnsi="Times New Roman" w:cs="Times New Roman"/>
        </w:rPr>
        <w:br w:type="page"/>
      </w:r>
    </w:p>
    <w:p w14:paraId="3CFAD3E9" w14:textId="77777777" w:rsidR="00817FA4" w:rsidRPr="00AB17A4" w:rsidRDefault="00817FA4" w:rsidP="00817FA4">
      <w:pPr>
        <w:jc w:val="both"/>
        <w:rPr>
          <w:rFonts w:ascii="Times New Roman" w:hAnsi="Times New Roman" w:cs="Times New Roman"/>
          <w:b/>
          <w:bCs/>
          <w:sz w:val="28"/>
          <w:szCs w:val="28"/>
        </w:rPr>
      </w:pPr>
      <w:r>
        <w:rPr>
          <w:rFonts w:ascii="Times New Roman" w:hAnsi="Times New Roman" w:cs="Times New Roman"/>
          <w:b/>
          <w:bCs/>
          <w:sz w:val="28"/>
          <w:szCs w:val="28"/>
        </w:rPr>
        <w:lastRenderedPageBreak/>
        <w:t>Johnson Controls (JCI)</w:t>
      </w:r>
    </w:p>
    <w:tbl>
      <w:tblPr>
        <w:tblStyle w:val="TableGrid"/>
        <w:tblW w:w="21708" w:type="dxa"/>
        <w:tblLook w:val="04A0" w:firstRow="1" w:lastRow="0" w:firstColumn="1" w:lastColumn="0" w:noHBand="0" w:noVBand="1"/>
      </w:tblPr>
      <w:tblGrid>
        <w:gridCol w:w="1290"/>
        <w:gridCol w:w="1290"/>
        <w:gridCol w:w="8601"/>
        <w:gridCol w:w="8556"/>
        <w:gridCol w:w="1971"/>
      </w:tblGrid>
      <w:tr w:rsidR="00817FA4" w:rsidRPr="00AB17A4" w14:paraId="48A91FD3" w14:textId="77777777" w:rsidTr="00933694">
        <w:tc>
          <w:tcPr>
            <w:tcW w:w="1239" w:type="dxa"/>
            <w:tcBorders>
              <w:bottom w:val="single" w:sz="4" w:space="0" w:color="auto"/>
            </w:tcBorders>
          </w:tcPr>
          <w:p w14:paraId="7DA06137" w14:textId="77777777" w:rsidR="00817FA4" w:rsidRPr="00AB17A4" w:rsidRDefault="00817FA4" w:rsidP="00933694">
            <w:pPr>
              <w:pStyle w:val="Default"/>
              <w:jc w:val="both"/>
              <w:rPr>
                <w:rFonts w:ascii="Times New Roman" w:hAnsi="Times New Roman" w:cs="Times New Roman"/>
                <w:b/>
                <w:sz w:val="22"/>
                <w:szCs w:val="22"/>
              </w:rPr>
            </w:pPr>
            <w:r w:rsidRPr="00AB17A4">
              <w:rPr>
                <w:rFonts w:ascii="Times New Roman" w:hAnsi="Times New Roman" w:cs="Times New Roman"/>
                <w:b/>
                <w:bCs/>
                <w:sz w:val="22"/>
                <w:szCs w:val="22"/>
              </w:rPr>
              <w:t>Device Name</w:t>
            </w:r>
          </w:p>
        </w:tc>
        <w:tc>
          <w:tcPr>
            <w:tcW w:w="1239" w:type="dxa"/>
            <w:tcBorders>
              <w:bottom w:val="single" w:sz="4" w:space="0" w:color="auto"/>
            </w:tcBorders>
          </w:tcPr>
          <w:p w14:paraId="0CBE7771" w14:textId="77777777" w:rsidR="00817FA4" w:rsidRPr="00AB17A4" w:rsidRDefault="00817FA4" w:rsidP="00933694">
            <w:pPr>
              <w:pStyle w:val="Default"/>
              <w:jc w:val="both"/>
              <w:rPr>
                <w:rFonts w:ascii="Times New Roman" w:hAnsi="Times New Roman" w:cs="Times New Roman"/>
                <w:b/>
                <w:bCs/>
                <w:sz w:val="22"/>
                <w:szCs w:val="22"/>
              </w:rPr>
            </w:pPr>
            <w:r w:rsidRPr="00AB17A4">
              <w:rPr>
                <w:rFonts w:ascii="Times New Roman" w:hAnsi="Times New Roman" w:cs="Times New Roman"/>
                <w:b/>
                <w:bCs/>
                <w:sz w:val="22"/>
                <w:szCs w:val="22"/>
              </w:rPr>
              <w:t>Fluke Report  Cable ID</w:t>
            </w:r>
          </w:p>
        </w:tc>
        <w:tc>
          <w:tcPr>
            <w:tcW w:w="8601" w:type="dxa"/>
            <w:tcBorders>
              <w:bottom w:val="single" w:sz="4" w:space="0" w:color="auto"/>
            </w:tcBorders>
          </w:tcPr>
          <w:p w14:paraId="01F8D24B" w14:textId="77777777" w:rsidR="00817FA4" w:rsidRPr="00AB17A4" w:rsidRDefault="00817FA4" w:rsidP="00933694">
            <w:pPr>
              <w:pStyle w:val="Default"/>
              <w:jc w:val="both"/>
              <w:rPr>
                <w:rFonts w:ascii="Times New Roman" w:hAnsi="Times New Roman" w:cs="Times New Roman"/>
                <w:b/>
              </w:rPr>
            </w:pPr>
            <w:r w:rsidRPr="00AB17A4">
              <w:rPr>
                <w:rFonts w:ascii="Times New Roman" w:hAnsi="Times New Roman" w:cs="Times New Roman"/>
                <w:b/>
                <w:bCs/>
                <w:sz w:val="22"/>
                <w:szCs w:val="22"/>
              </w:rPr>
              <w:t xml:space="preserve">Digital Picture(s) of the </w:t>
            </w:r>
            <w:r>
              <w:rPr>
                <w:rFonts w:ascii="Times New Roman" w:hAnsi="Times New Roman" w:cs="Times New Roman"/>
                <w:b/>
                <w:bCs/>
                <w:sz w:val="22"/>
                <w:szCs w:val="22"/>
              </w:rPr>
              <w:t>device Launcher session indicating the Local Server time and the TCP IP settings:</w:t>
            </w:r>
            <w:r w:rsidRPr="00AB17A4">
              <w:rPr>
                <w:rFonts w:ascii="Times New Roman" w:hAnsi="Times New Roman" w:cs="Times New Roman"/>
                <w:b/>
                <w:bCs/>
                <w:sz w:val="22"/>
                <w:szCs w:val="22"/>
              </w:rPr>
              <w:t xml:space="preserve"> </w:t>
            </w:r>
          </w:p>
        </w:tc>
        <w:tc>
          <w:tcPr>
            <w:tcW w:w="8556" w:type="dxa"/>
            <w:tcBorders>
              <w:bottom w:val="single" w:sz="4" w:space="0" w:color="auto"/>
            </w:tcBorders>
          </w:tcPr>
          <w:p w14:paraId="41A8291D" w14:textId="77777777" w:rsidR="00817FA4" w:rsidRPr="00AB17A4" w:rsidRDefault="00817FA4" w:rsidP="00933694">
            <w:pPr>
              <w:jc w:val="both"/>
              <w:rPr>
                <w:b/>
              </w:rPr>
            </w:pPr>
            <w:r w:rsidRPr="00AB17A4">
              <w:rPr>
                <w:b/>
                <w:bCs/>
                <w:sz w:val="22"/>
                <w:szCs w:val="22"/>
              </w:rPr>
              <w:t xml:space="preserve">Digital Picture(s) of the </w:t>
            </w:r>
            <w:r>
              <w:rPr>
                <w:b/>
                <w:bCs/>
                <w:sz w:val="22"/>
                <w:szCs w:val="22"/>
              </w:rPr>
              <w:t>device TELNET session indicating the PORT CONFIGURATION INFORMATION</w:t>
            </w:r>
          </w:p>
        </w:tc>
        <w:tc>
          <w:tcPr>
            <w:tcW w:w="2073" w:type="dxa"/>
            <w:tcBorders>
              <w:bottom w:val="single" w:sz="4" w:space="0" w:color="auto"/>
            </w:tcBorders>
          </w:tcPr>
          <w:p w14:paraId="6B3E1B45" w14:textId="77777777" w:rsidR="00817FA4" w:rsidRPr="00AB17A4" w:rsidRDefault="00817FA4" w:rsidP="00933694">
            <w:pPr>
              <w:jc w:val="both"/>
              <w:rPr>
                <w:b/>
              </w:rPr>
            </w:pPr>
            <w:r w:rsidRPr="00AB17A4">
              <w:rPr>
                <w:b/>
              </w:rPr>
              <w:t>Date / Initials</w:t>
            </w:r>
          </w:p>
        </w:tc>
      </w:tr>
      <w:tr w:rsidR="00817FA4" w:rsidRPr="00AB17A4" w14:paraId="3918A13F" w14:textId="77777777" w:rsidTr="00933694">
        <w:trPr>
          <w:trHeight w:val="868"/>
        </w:trPr>
        <w:tc>
          <w:tcPr>
            <w:tcW w:w="1239" w:type="dxa"/>
            <w:shd w:val="clear" w:color="auto" w:fill="BFBFBF" w:themeFill="background1" w:themeFillShade="BF"/>
          </w:tcPr>
          <w:p w14:paraId="1B36C1F0" w14:textId="77777777" w:rsidR="00817FA4" w:rsidRPr="00AB17A4" w:rsidRDefault="00817FA4" w:rsidP="00933694">
            <w:pPr>
              <w:jc w:val="both"/>
            </w:pPr>
            <w:r w:rsidRPr="00AB17A4">
              <w:t>EXAM</w:t>
            </w:r>
            <w:r>
              <w:t>PLE: 070_DDC01</w:t>
            </w:r>
          </w:p>
        </w:tc>
        <w:tc>
          <w:tcPr>
            <w:tcW w:w="1239" w:type="dxa"/>
            <w:shd w:val="clear" w:color="auto" w:fill="BFBFBF" w:themeFill="background1" w:themeFillShade="BF"/>
          </w:tcPr>
          <w:p w14:paraId="1EBAD753" w14:textId="77777777" w:rsidR="00817FA4" w:rsidRPr="00AB17A4" w:rsidRDefault="00817FA4" w:rsidP="00933694">
            <w:pPr>
              <w:jc w:val="both"/>
            </w:pPr>
            <w:r>
              <w:t>070</w:t>
            </w:r>
            <w:r w:rsidRPr="00AB17A4">
              <w:t>_DDC0</w:t>
            </w:r>
            <w:r>
              <w:t>1</w:t>
            </w:r>
          </w:p>
        </w:tc>
        <w:tc>
          <w:tcPr>
            <w:tcW w:w="8601" w:type="dxa"/>
            <w:shd w:val="clear" w:color="auto" w:fill="BFBFBF" w:themeFill="background1" w:themeFillShade="BF"/>
          </w:tcPr>
          <w:p w14:paraId="00E35B68" w14:textId="77777777" w:rsidR="00817FA4" w:rsidRDefault="00817FA4" w:rsidP="00933694">
            <w:pPr>
              <w:jc w:val="both"/>
            </w:pPr>
          </w:p>
          <w:p w14:paraId="2D364680" w14:textId="77777777" w:rsidR="00817FA4" w:rsidRDefault="00817FA4" w:rsidP="00933694">
            <w:pPr>
              <w:jc w:val="both"/>
            </w:pPr>
            <w:r w:rsidRPr="00A61E42">
              <w:rPr>
                <w:noProof/>
              </w:rPr>
              <w:drawing>
                <wp:inline distT="0" distB="0" distL="0" distR="0" wp14:anchorId="3B8A13AE" wp14:editId="3B21D673">
                  <wp:extent cx="5324555" cy="2568961"/>
                  <wp:effectExtent l="0" t="0" r="0" b="317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364008" cy="2587996"/>
                          </a:xfrm>
                          <a:prstGeom prst="rect">
                            <a:avLst/>
                          </a:prstGeom>
                        </pic:spPr>
                      </pic:pic>
                    </a:graphicData>
                  </a:graphic>
                </wp:inline>
              </w:drawing>
            </w:r>
          </w:p>
          <w:p w14:paraId="163B6C4D" w14:textId="77777777" w:rsidR="00817FA4" w:rsidRPr="00AB17A4" w:rsidRDefault="00817FA4" w:rsidP="00933694">
            <w:pPr>
              <w:jc w:val="both"/>
            </w:pPr>
          </w:p>
        </w:tc>
        <w:tc>
          <w:tcPr>
            <w:tcW w:w="8556" w:type="dxa"/>
            <w:shd w:val="clear" w:color="auto" w:fill="BFBFBF" w:themeFill="background1" w:themeFillShade="BF"/>
          </w:tcPr>
          <w:p w14:paraId="00B6961D" w14:textId="77777777" w:rsidR="00817FA4" w:rsidRDefault="00817FA4" w:rsidP="00933694">
            <w:pPr>
              <w:jc w:val="both"/>
            </w:pPr>
          </w:p>
          <w:p w14:paraId="77A980FB" w14:textId="77777777" w:rsidR="00817FA4" w:rsidRDefault="00817FA4" w:rsidP="00933694">
            <w:pPr>
              <w:jc w:val="both"/>
            </w:pPr>
            <w:r w:rsidRPr="00015553">
              <w:rPr>
                <w:noProof/>
              </w:rPr>
              <w:drawing>
                <wp:inline distT="0" distB="0" distL="0" distR="0" wp14:anchorId="1C2CC442" wp14:editId="7C71E094">
                  <wp:extent cx="5291068" cy="2572614"/>
                  <wp:effectExtent l="0" t="0" r="508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311945" cy="2582765"/>
                          </a:xfrm>
                          <a:prstGeom prst="rect">
                            <a:avLst/>
                          </a:prstGeom>
                        </pic:spPr>
                      </pic:pic>
                    </a:graphicData>
                  </a:graphic>
                </wp:inline>
              </w:drawing>
            </w:r>
          </w:p>
          <w:p w14:paraId="3CC60659" w14:textId="77777777" w:rsidR="00817FA4" w:rsidRPr="00AB17A4" w:rsidRDefault="00817FA4" w:rsidP="00933694">
            <w:pPr>
              <w:jc w:val="both"/>
            </w:pPr>
          </w:p>
        </w:tc>
        <w:tc>
          <w:tcPr>
            <w:tcW w:w="2073" w:type="dxa"/>
            <w:shd w:val="clear" w:color="auto" w:fill="BFBFBF" w:themeFill="background1" w:themeFillShade="BF"/>
          </w:tcPr>
          <w:p w14:paraId="13EE53FC" w14:textId="77777777" w:rsidR="00817FA4" w:rsidRPr="00AB17A4" w:rsidRDefault="00817FA4" w:rsidP="00933694">
            <w:pPr>
              <w:jc w:val="both"/>
            </w:pPr>
            <w:r>
              <w:t>01-MAR-2019, AB</w:t>
            </w:r>
          </w:p>
        </w:tc>
      </w:tr>
      <w:tr w:rsidR="00817FA4" w:rsidRPr="00AB17A4" w14:paraId="354EE6BF" w14:textId="77777777" w:rsidTr="00933694">
        <w:trPr>
          <w:trHeight w:val="868"/>
        </w:trPr>
        <w:tc>
          <w:tcPr>
            <w:tcW w:w="1239" w:type="dxa"/>
            <w:shd w:val="clear" w:color="auto" w:fill="auto"/>
          </w:tcPr>
          <w:p w14:paraId="00EEB84B" w14:textId="77777777" w:rsidR="00817FA4" w:rsidRPr="00AB17A4" w:rsidRDefault="00817FA4" w:rsidP="00933694">
            <w:pPr>
              <w:jc w:val="both"/>
            </w:pPr>
          </w:p>
        </w:tc>
        <w:tc>
          <w:tcPr>
            <w:tcW w:w="1239" w:type="dxa"/>
            <w:shd w:val="clear" w:color="auto" w:fill="auto"/>
          </w:tcPr>
          <w:p w14:paraId="6120D6E2" w14:textId="77777777" w:rsidR="00817FA4" w:rsidRPr="00AB17A4" w:rsidRDefault="00817FA4" w:rsidP="00933694">
            <w:pPr>
              <w:jc w:val="both"/>
            </w:pPr>
          </w:p>
        </w:tc>
        <w:tc>
          <w:tcPr>
            <w:tcW w:w="8601" w:type="dxa"/>
            <w:shd w:val="clear" w:color="auto" w:fill="auto"/>
          </w:tcPr>
          <w:p w14:paraId="43E07A70" w14:textId="77777777" w:rsidR="00817FA4" w:rsidRDefault="00817FA4" w:rsidP="00933694">
            <w:pPr>
              <w:jc w:val="both"/>
            </w:pPr>
          </w:p>
        </w:tc>
        <w:tc>
          <w:tcPr>
            <w:tcW w:w="8556" w:type="dxa"/>
            <w:shd w:val="clear" w:color="auto" w:fill="auto"/>
          </w:tcPr>
          <w:p w14:paraId="15C5F3EE" w14:textId="77777777" w:rsidR="00817FA4" w:rsidRDefault="00817FA4" w:rsidP="00933694">
            <w:pPr>
              <w:jc w:val="both"/>
            </w:pPr>
          </w:p>
        </w:tc>
        <w:tc>
          <w:tcPr>
            <w:tcW w:w="2073" w:type="dxa"/>
            <w:shd w:val="clear" w:color="auto" w:fill="auto"/>
          </w:tcPr>
          <w:p w14:paraId="662BB1BF" w14:textId="77777777" w:rsidR="00817FA4" w:rsidRDefault="00817FA4" w:rsidP="00933694">
            <w:pPr>
              <w:jc w:val="both"/>
            </w:pPr>
          </w:p>
        </w:tc>
      </w:tr>
    </w:tbl>
    <w:p w14:paraId="2EF6F89E" w14:textId="77777777" w:rsidR="00817FA4" w:rsidRDefault="00817FA4" w:rsidP="00817FA4">
      <w:pPr>
        <w:jc w:val="both"/>
        <w:rPr>
          <w:rFonts w:ascii="Times New Roman" w:hAnsi="Times New Roman" w:cs="Times New Roman"/>
        </w:rPr>
      </w:pPr>
    </w:p>
    <w:p w14:paraId="53AC86F6" w14:textId="77777777" w:rsidR="00AB1C51" w:rsidRDefault="00AB1C51"/>
    <w:p w14:paraId="1CC262BC" w14:textId="77777777" w:rsidR="00AB1C51" w:rsidRDefault="00AB1C51">
      <w:pPr>
        <w:spacing w:after="160" w:line="259" w:lineRule="auto"/>
      </w:pPr>
      <w:r>
        <w:br w:type="page"/>
      </w:r>
    </w:p>
    <w:p w14:paraId="68529831" w14:textId="77777777" w:rsidR="00AB1C51" w:rsidRDefault="004D7DA2">
      <w:pPr>
        <w:rPr>
          <w:rFonts w:ascii="Times New Roman" w:hAnsi="Times New Roman" w:cs="Times New Roman"/>
          <w:sz w:val="24"/>
          <w:szCs w:val="24"/>
        </w:rPr>
      </w:pPr>
      <w:r w:rsidRPr="004D7DA2">
        <w:rPr>
          <w:rFonts w:ascii="Times New Roman" w:hAnsi="Times New Roman" w:cs="Times New Roman"/>
          <w:sz w:val="24"/>
          <w:szCs w:val="24"/>
        </w:rPr>
        <w:lastRenderedPageBreak/>
        <w:t>START HERE</w:t>
      </w:r>
      <w:r>
        <w:rPr>
          <w:rFonts w:ascii="Times New Roman" w:hAnsi="Times New Roman" w:cs="Times New Roman"/>
          <w:sz w:val="24"/>
          <w:szCs w:val="24"/>
        </w:rPr>
        <w:t>:</w:t>
      </w:r>
    </w:p>
    <w:tbl>
      <w:tblPr>
        <w:tblStyle w:val="TableGrid"/>
        <w:tblW w:w="21618" w:type="dxa"/>
        <w:tblLook w:val="04A0" w:firstRow="1" w:lastRow="0" w:firstColumn="1" w:lastColumn="0" w:noHBand="0" w:noVBand="1"/>
      </w:tblPr>
      <w:tblGrid>
        <w:gridCol w:w="1290"/>
        <w:gridCol w:w="1290"/>
        <w:gridCol w:w="5976"/>
        <w:gridCol w:w="5886"/>
        <w:gridCol w:w="5842"/>
        <w:gridCol w:w="1334"/>
      </w:tblGrid>
      <w:tr w:rsidR="00442A18" w:rsidRPr="00AB17A4" w14:paraId="0024836F" w14:textId="77777777" w:rsidTr="00442A18">
        <w:tc>
          <w:tcPr>
            <w:tcW w:w="1290" w:type="dxa"/>
          </w:tcPr>
          <w:p w14:paraId="43A57E18" w14:textId="77777777" w:rsidR="00442A18" w:rsidRPr="00AB17A4" w:rsidRDefault="00442A18" w:rsidP="003A3781">
            <w:pPr>
              <w:pStyle w:val="Default"/>
              <w:jc w:val="both"/>
              <w:rPr>
                <w:rFonts w:ascii="Times New Roman" w:hAnsi="Times New Roman" w:cs="Times New Roman"/>
                <w:b/>
                <w:sz w:val="22"/>
                <w:szCs w:val="22"/>
              </w:rPr>
            </w:pPr>
            <w:r w:rsidRPr="00AB17A4">
              <w:rPr>
                <w:rFonts w:ascii="Times New Roman" w:hAnsi="Times New Roman" w:cs="Times New Roman"/>
                <w:b/>
                <w:bCs/>
                <w:sz w:val="22"/>
                <w:szCs w:val="22"/>
              </w:rPr>
              <w:t>Device Name</w:t>
            </w:r>
          </w:p>
        </w:tc>
        <w:tc>
          <w:tcPr>
            <w:tcW w:w="1290" w:type="dxa"/>
          </w:tcPr>
          <w:p w14:paraId="3EE346F2" w14:textId="77777777" w:rsidR="00442A18" w:rsidRPr="00AB17A4" w:rsidRDefault="00442A18" w:rsidP="003A3781">
            <w:pPr>
              <w:pStyle w:val="Default"/>
              <w:jc w:val="both"/>
              <w:rPr>
                <w:rFonts w:ascii="Times New Roman" w:hAnsi="Times New Roman" w:cs="Times New Roman"/>
                <w:b/>
                <w:bCs/>
                <w:sz w:val="22"/>
                <w:szCs w:val="22"/>
              </w:rPr>
            </w:pPr>
            <w:r w:rsidRPr="00AB17A4">
              <w:rPr>
                <w:rFonts w:ascii="Times New Roman" w:hAnsi="Times New Roman" w:cs="Times New Roman"/>
                <w:b/>
                <w:bCs/>
                <w:sz w:val="22"/>
                <w:szCs w:val="22"/>
              </w:rPr>
              <w:t>Fluke Report  Cable ID</w:t>
            </w:r>
          </w:p>
        </w:tc>
        <w:tc>
          <w:tcPr>
            <w:tcW w:w="5976" w:type="dxa"/>
          </w:tcPr>
          <w:p w14:paraId="30257ECB" w14:textId="77777777" w:rsidR="00442A18" w:rsidRPr="00AB17A4" w:rsidRDefault="00442A18" w:rsidP="003A3781">
            <w:pPr>
              <w:pStyle w:val="Default"/>
              <w:jc w:val="both"/>
              <w:rPr>
                <w:rFonts w:ascii="Times New Roman" w:hAnsi="Times New Roman" w:cs="Times New Roman"/>
                <w:b/>
              </w:rPr>
            </w:pPr>
            <w:r w:rsidRPr="00AB17A4">
              <w:rPr>
                <w:rFonts w:ascii="Times New Roman" w:hAnsi="Times New Roman" w:cs="Times New Roman"/>
                <w:b/>
                <w:bCs/>
                <w:sz w:val="22"/>
                <w:szCs w:val="22"/>
              </w:rPr>
              <w:t xml:space="preserve">Digital Picture(s) of the </w:t>
            </w:r>
            <w:r>
              <w:rPr>
                <w:rFonts w:ascii="Times New Roman" w:hAnsi="Times New Roman" w:cs="Times New Roman"/>
                <w:b/>
                <w:bCs/>
                <w:sz w:val="22"/>
                <w:szCs w:val="22"/>
              </w:rPr>
              <w:t>device TELNET session indicating the current system time and TCP IP settings:</w:t>
            </w:r>
            <w:r w:rsidRPr="00AB17A4">
              <w:rPr>
                <w:rFonts w:ascii="Times New Roman" w:hAnsi="Times New Roman" w:cs="Times New Roman"/>
                <w:b/>
                <w:bCs/>
                <w:sz w:val="22"/>
                <w:szCs w:val="22"/>
              </w:rPr>
              <w:t xml:space="preserve"> </w:t>
            </w:r>
          </w:p>
        </w:tc>
        <w:tc>
          <w:tcPr>
            <w:tcW w:w="5886" w:type="dxa"/>
          </w:tcPr>
          <w:p w14:paraId="297DF329" w14:textId="77777777" w:rsidR="00442A18" w:rsidRPr="00AB17A4" w:rsidRDefault="00442A18" w:rsidP="003A3781">
            <w:pPr>
              <w:jc w:val="both"/>
              <w:rPr>
                <w:b/>
              </w:rPr>
            </w:pPr>
            <w:r w:rsidRPr="00AB17A4">
              <w:rPr>
                <w:b/>
                <w:bCs/>
                <w:sz w:val="22"/>
                <w:szCs w:val="22"/>
              </w:rPr>
              <w:t xml:space="preserve">Digital Picture(s) of the </w:t>
            </w:r>
            <w:r>
              <w:rPr>
                <w:b/>
                <w:bCs/>
                <w:sz w:val="22"/>
                <w:szCs w:val="22"/>
              </w:rPr>
              <w:t>device TELNET session indicating the PORT CONFIGURATION INFORMATION</w:t>
            </w:r>
          </w:p>
        </w:tc>
        <w:tc>
          <w:tcPr>
            <w:tcW w:w="5842" w:type="dxa"/>
          </w:tcPr>
          <w:p w14:paraId="5FE63553" w14:textId="77777777" w:rsidR="00442A18" w:rsidRPr="00AB17A4" w:rsidRDefault="00442A18" w:rsidP="003A3781">
            <w:pPr>
              <w:jc w:val="both"/>
              <w:rPr>
                <w:b/>
              </w:rPr>
            </w:pPr>
            <w:r w:rsidRPr="00AB17A4">
              <w:rPr>
                <w:b/>
                <w:bCs/>
                <w:sz w:val="22"/>
                <w:szCs w:val="22"/>
              </w:rPr>
              <w:t xml:space="preserve">Digital Picture(s) of the </w:t>
            </w:r>
            <w:r>
              <w:rPr>
                <w:b/>
                <w:bCs/>
                <w:sz w:val="22"/>
                <w:szCs w:val="22"/>
              </w:rPr>
              <w:t>device TELNET session indicating the CONTROLLER DEVICE INFORMATION</w:t>
            </w:r>
            <w:r w:rsidRPr="00AB17A4">
              <w:rPr>
                <w:b/>
              </w:rPr>
              <w:t xml:space="preserve"> </w:t>
            </w:r>
          </w:p>
        </w:tc>
        <w:tc>
          <w:tcPr>
            <w:tcW w:w="1334" w:type="dxa"/>
          </w:tcPr>
          <w:p w14:paraId="1D988B4B" w14:textId="77777777" w:rsidR="00442A18" w:rsidRPr="00AB17A4" w:rsidRDefault="00442A18" w:rsidP="00442A18">
            <w:pPr>
              <w:jc w:val="both"/>
              <w:rPr>
                <w:b/>
              </w:rPr>
            </w:pPr>
            <w:r w:rsidRPr="00AB17A4">
              <w:rPr>
                <w:b/>
              </w:rPr>
              <w:t xml:space="preserve">Date </w:t>
            </w:r>
            <w:r>
              <w:rPr>
                <w:b/>
              </w:rPr>
              <w:t>/I</w:t>
            </w:r>
            <w:r w:rsidRPr="00AB17A4">
              <w:rPr>
                <w:b/>
              </w:rPr>
              <w:t>nitials</w:t>
            </w:r>
          </w:p>
        </w:tc>
      </w:tr>
      <w:tr w:rsidR="00442A18" w:rsidRPr="00AB17A4" w14:paraId="0885B97C" w14:textId="77777777" w:rsidTr="003A3781">
        <w:trPr>
          <w:trHeight w:val="8270"/>
        </w:trPr>
        <w:tc>
          <w:tcPr>
            <w:tcW w:w="1290" w:type="dxa"/>
            <w:shd w:val="clear" w:color="auto" w:fill="BFBFBF" w:themeFill="background1" w:themeFillShade="BF"/>
          </w:tcPr>
          <w:p w14:paraId="13D2DBDF" w14:textId="77777777" w:rsidR="00442A18" w:rsidRPr="00AB17A4" w:rsidRDefault="00442A18" w:rsidP="003A3781">
            <w:pPr>
              <w:jc w:val="both"/>
            </w:pPr>
          </w:p>
        </w:tc>
        <w:tc>
          <w:tcPr>
            <w:tcW w:w="1290" w:type="dxa"/>
            <w:shd w:val="clear" w:color="auto" w:fill="BFBFBF" w:themeFill="background1" w:themeFillShade="BF"/>
          </w:tcPr>
          <w:p w14:paraId="1B49A360" w14:textId="77777777" w:rsidR="00442A18" w:rsidRPr="00AB17A4" w:rsidRDefault="00442A18" w:rsidP="00442A18">
            <w:pPr>
              <w:jc w:val="both"/>
            </w:pPr>
          </w:p>
        </w:tc>
        <w:tc>
          <w:tcPr>
            <w:tcW w:w="5976" w:type="dxa"/>
            <w:shd w:val="clear" w:color="auto" w:fill="BFBFBF" w:themeFill="background1" w:themeFillShade="BF"/>
          </w:tcPr>
          <w:p w14:paraId="730D65E8" w14:textId="77777777" w:rsidR="00442A18" w:rsidRDefault="00442A18" w:rsidP="003A3781">
            <w:pPr>
              <w:jc w:val="both"/>
            </w:pPr>
          </w:p>
          <w:p w14:paraId="640B64FF" w14:textId="77777777" w:rsidR="00442A18" w:rsidRDefault="00442A18" w:rsidP="003A3781">
            <w:pPr>
              <w:jc w:val="both"/>
            </w:pPr>
          </w:p>
          <w:p w14:paraId="242E843F" w14:textId="77777777" w:rsidR="00442A18" w:rsidRDefault="00442A18" w:rsidP="003A3781">
            <w:pPr>
              <w:jc w:val="both"/>
            </w:pPr>
          </w:p>
          <w:p w14:paraId="27943729" w14:textId="77777777" w:rsidR="00442A18" w:rsidRPr="00AB17A4" w:rsidRDefault="00442A18" w:rsidP="003A3781">
            <w:pPr>
              <w:jc w:val="both"/>
            </w:pPr>
          </w:p>
        </w:tc>
        <w:tc>
          <w:tcPr>
            <w:tcW w:w="5886" w:type="dxa"/>
            <w:shd w:val="clear" w:color="auto" w:fill="BFBFBF" w:themeFill="background1" w:themeFillShade="BF"/>
          </w:tcPr>
          <w:p w14:paraId="7C14E44D" w14:textId="77777777" w:rsidR="00442A18" w:rsidRDefault="00442A18" w:rsidP="003A3781">
            <w:pPr>
              <w:jc w:val="both"/>
            </w:pPr>
          </w:p>
          <w:p w14:paraId="488757F5" w14:textId="77777777" w:rsidR="00442A18" w:rsidRDefault="00442A18" w:rsidP="003A3781">
            <w:pPr>
              <w:jc w:val="both"/>
            </w:pPr>
          </w:p>
          <w:p w14:paraId="0B4620C2" w14:textId="77777777" w:rsidR="00442A18" w:rsidRPr="00AB17A4" w:rsidRDefault="00442A18" w:rsidP="003A3781">
            <w:pPr>
              <w:jc w:val="both"/>
            </w:pPr>
          </w:p>
        </w:tc>
        <w:tc>
          <w:tcPr>
            <w:tcW w:w="5842" w:type="dxa"/>
            <w:shd w:val="clear" w:color="auto" w:fill="BFBFBF" w:themeFill="background1" w:themeFillShade="BF"/>
          </w:tcPr>
          <w:p w14:paraId="1C636249" w14:textId="77777777" w:rsidR="00442A18" w:rsidRPr="00AB17A4" w:rsidRDefault="00442A18" w:rsidP="003A3781">
            <w:pPr>
              <w:jc w:val="both"/>
              <w:rPr>
                <w:noProof/>
                <w:color w:val="1F497D"/>
              </w:rPr>
            </w:pPr>
          </w:p>
          <w:p w14:paraId="2BBE39A7" w14:textId="77777777" w:rsidR="00442A18" w:rsidRPr="00AB17A4" w:rsidRDefault="00442A18" w:rsidP="003A3781">
            <w:pPr>
              <w:jc w:val="both"/>
            </w:pPr>
          </w:p>
          <w:p w14:paraId="3BB678CF" w14:textId="77777777" w:rsidR="00442A18" w:rsidRPr="00AB17A4" w:rsidRDefault="00442A18" w:rsidP="003A3781">
            <w:pPr>
              <w:jc w:val="both"/>
            </w:pPr>
          </w:p>
          <w:p w14:paraId="62457F6E" w14:textId="77777777" w:rsidR="00442A18" w:rsidRPr="00AB17A4" w:rsidRDefault="00442A18" w:rsidP="003A3781">
            <w:pPr>
              <w:jc w:val="both"/>
            </w:pPr>
          </w:p>
        </w:tc>
        <w:tc>
          <w:tcPr>
            <w:tcW w:w="1334" w:type="dxa"/>
            <w:shd w:val="clear" w:color="auto" w:fill="BFBFBF" w:themeFill="background1" w:themeFillShade="BF"/>
          </w:tcPr>
          <w:p w14:paraId="1F367DD3" w14:textId="77777777" w:rsidR="00442A18" w:rsidRPr="00AB17A4" w:rsidRDefault="00442A18" w:rsidP="003A3781">
            <w:pPr>
              <w:jc w:val="both"/>
            </w:pPr>
          </w:p>
        </w:tc>
      </w:tr>
    </w:tbl>
    <w:p w14:paraId="0D297582" w14:textId="77777777" w:rsidR="00C96406" w:rsidRDefault="00AB6684" w:rsidP="0078105D">
      <w:pPr>
        <w:spacing w:after="160" w:line="259" w:lineRule="auto"/>
      </w:pPr>
    </w:p>
    <w:sectPr w:rsidR="00C96406" w:rsidSect="004D7DA2">
      <w:headerReference w:type="even" r:id="rId17"/>
      <w:headerReference w:type="default" r:id="rId18"/>
      <w:footerReference w:type="even" r:id="rId19"/>
      <w:footerReference w:type="default" r:id="rId20"/>
      <w:headerReference w:type="first" r:id="rId21"/>
      <w:footerReference w:type="first" r:id="rId22"/>
      <w:pgSz w:w="24480" w:h="15840" w:orient="landscape" w:code="17"/>
      <w:pgMar w:top="1440" w:right="1440" w:bottom="1440" w:left="1440" w:header="720" w:footer="37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E00164" w14:textId="77777777" w:rsidR="00AB6684" w:rsidRDefault="00AB6684" w:rsidP="00AB1C51">
      <w:pPr>
        <w:spacing w:after="0" w:line="240" w:lineRule="auto"/>
      </w:pPr>
      <w:r>
        <w:separator/>
      </w:r>
    </w:p>
  </w:endnote>
  <w:endnote w:type="continuationSeparator" w:id="0">
    <w:p w14:paraId="0D9CC766" w14:textId="77777777" w:rsidR="00AB6684" w:rsidRDefault="00AB6684" w:rsidP="00AB1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7C5A4" w14:textId="77777777" w:rsidR="00A974A1" w:rsidRDefault="00A974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91318" w14:textId="77777777" w:rsidR="00A974A1" w:rsidRDefault="00A974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CE0BD" w14:textId="77777777" w:rsidR="00A974A1" w:rsidRDefault="00A974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412931" w14:textId="77777777" w:rsidR="00AB6684" w:rsidRDefault="00AB6684" w:rsidP="00AB1C51">
      <w:pPr>
        <w:spacing w:after="0" w:line="240" w:lineRule="auto"/>
      </w:pPr>
      <w:r>
        <w:separator/>
      </w:r>
    </w:p>
  </w:footnote>
  <w:footnote w:type="continuationSeparator" w:id="0">
    <w:p w14:paraId="03E52925" w14:textId="77777777" w:rsidR="00AB6684" w:rsidRDefault="00AB6684" w:rsidP="00AB1C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7B01F" w14:textId="77777777" w:rsidR="00A974A1" w:rsidRDefault="00A974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9"/>
      <w:gridCol w:w="6187"/>
    </w:tblGrid>
    <w:tr w:rsidR="00AB1C51" w14:paraId="51BA16A1" w14:textId="77777777" w:rsidTr="00933694">
      <w:tc>
        <w:tcPr>
          <w:tcW w:w="3659" w:type="dxa"/>
        </w:tcPr>
        <w:p w14:paraId="605CF33E" w14:textId="77777777" w:rsidR="00AB1C51" w:rsidRDefault="00AB1C51" w:rsidP="00AB1C51">
          <w:pPr>
            <w:pStyle w:val="Header"/>
          </w:pPr>
          <w:r>
            <w:t>University of Toronto</w:t>
          </w:r>
        </w:p>
      </w:tc>
      <w:tc>
        <w:tcPr>
          <w:tcW w:w="6187" w:type="dxa"/>
        </w:tcPr>
        <w:p w14:paraId="68EC710E" w14:textId="0B971649" w:rsidR="00AB1C51" w:rsidRDefault="00AB1C51" w:rsidP="00AB1C51">
          <w:pPr>
            <w:pStyle w:val="Header"/>
            <w:jc w:val="right"/>
          </w:pPr>
          <w:r>
            <w:t xml:space="preserve">Facilities </w:t>
          </w:r>
          <w:r w:rsidR="00A974A1">
            <w:t>&amp;</w:t>
          </w:r>
          <w:r>
            <w:t xml:space="preserve"> Services</w:t>
          </w:r>
        </w:p>
      </w:tc>
    </w:tr>
    <w:tr w:rsidR="00AB1C51" w14:paraId="326A50AB" w14:textId="77777777" w:rsidTr="00933694">
      <w:tc>
        <w:tcPr>
          <w:tcW w:w="3659" w:type="dxa"/>
        </w:tcPr>
        <w:p w14:paraId="6B02F195" w14:textId="77777777" w:rsidR="00AB1C51" w:rsidRDefault="00AB1C51" w:rsidP="00AB1C51">
          <w:pPr>
            <w:pStyle w:val="Header"/>
          </w:pPr>
        </w:p>
      </w:tc>
      <w:tc>
        <w:tcPr>
          <w:tcW w:w="6187" w:type="dxa"/>
        </w:tcPr>
        <w:p w14:paraId="6AFACBD3" w14:textId="77777777" w:rsidR="00AB1C51" w:rsidRDefault="00AB1C51" w:rsidP="00AB1C51">
          <w:pPr>
            <w:pStyle w:val="Header"/>
            <w:jc w:val="right"/>
          </w:pPr>
          <w:r>
            <w:t>Building Automation and Energy Systems Design Standard</w:t>
          </w:r>
        </w:p>
      </w:tc>
    </w:tr>
    <w:tr w:rsidR="00AB1C51" w14:paraId="34E46F15" w14:textId="77777777" w:rsidTr="00933694">
      <w:tc>
        <w:tcPr>
          <w:tcW w:w="3659" w:type="dxa"/>
        </w:tcPr>
        <w:p w14:paraId="33A58311" w14:textId="77777777" w:rsidR="00AB1C51" w:rsidRDefault="00AB1C51" w:rsidP="00812898">
          <w:pPr>
            <w:pStyle w:val="Header"/>
          </w:pPr>
          <w:r>
            <w:t xml:space="preserve">Revision: </w:t>
          </w:r>
          <w:r w:rsidR="00812898">
            <w:t>7[June 2020]</w:t>
          </w:r>
        </w:p>
      </w:tc>
      <w:tc>
        <w:tcPr>
          <w:tcW w:w="6187" w:type="dxa"/>
        </w:tcPr>
        <w:p w14:paraId="6FA1FFEF" w14:textId="77777777" w:rsidR="00AB1C51" w:rsidRDefault="00AB1C51" w:rsidP="00AB1C51">
          <w:pPr>
            <w:pStyle w:val="Header"/>
            <w:jc w:val="right"/>
          </w:pPr>
          <w:r w:rsidRPr="0063697A">
            <w:t xml:space="preserve">Page </w:t>
          </w:r>
          <w:r w:rsidRPr="0063697A">
            <w:rPr>
              <w:b/>
              <w:bCs/>
            </w:rPr>
            <w:fldChar w:fldCharType="begin"/>
          </w:r>
          <w:r w:rsidRPr="0063697A">
            <w:rPr>
              <w:b/>
              <w:bCs/>
            </w:rPr>
            <w:instrText xml:space="preserve"> PAGE  \* Arabic  \* MERGEFORMAT </w:instrText>
          </w:r>
          <w:r w:rsidRPr="0063697A">
            <w:rPr>
              <w:b/>
              <w:bCs/>
            </w:rPr>
            <w:fldChar w:fldCharType="separate"/>
          </w:r>
          <w:r w:rsidR="00426789">
            <w:rPr>
              <w:b/>
              <w:bCs/>
              <w:noProof/>
            </w:rPr>
            <w:t>1</w:t>
          </w:r>
          <w:r w:rsidRPr="0063697A">
            <w:rPr>
              <w:b/>
              <w:bCs/>
            </w:rPr>
            <w:fldChar w:fldCharType="end"/>
          </w:r>
          <w:r w:rsidRPr="0063697A">
            <w:t xml:space="preserve"> of </w:t>
          </w:r>
          <w:r w:rsidRPr="0063697A">
            <w:rPr>
              <w:b/>
              <w:bCs/>
            </w:rPr>
            <w:fldChar w:fldCharType="begin"/>
          </w:r>
          <w:r w:rsidRPr="0063697A">
            <w:rPr>
              <w:b/>
              <w:bCs/>
            </w:rPr>
            <w:instrText xml:space="preserve"> NUMPAGES  \* Arabic  \* MERGEFORMAT </w:instrText>
          </w:r>
          <w:r w:rsidRPr="0063697A">
            <w:rPr>
              <w:b/>
              <w:bCs/>
            </w:rPr>
            <w:fldChar w:fldCharType="separate"/>
          </w:r>
          <w:r w:rsidR="00426789">
            <w:rPr>
              <w:b/>
              <w:bCs/>
              <w:noProof/>
            </w:rPr>
            <w:t>6</w:t>
          </w:r>
          <w:r w:rsidRPr="0063697A">
            <w:rPr>
              <w:b/>
              <w:bCs/>
            </w:rPr>
            <w:fldChar w:fldCharType="end"/>
          </w:r>
        </w:p>
      </w:tc>
    </w:tr>
    <w:tr w:rsidR="00AB1C51" w14:paraId="63A7B43E" w14:textId="77777777" w:rsidTr="00933694">
      <w:tc>
        <w:tcPr>
          <w:tcW w:w="3659" w:type="dxa"/>
        </w:tcPr>
        <w:p w14:paraId="3A864AD3" w14:textId="77777777" w:rsidR="00AB1C51" w:rsidRDefault="00AB1C51" w:rsidP="00AB1C51">
          <w:pPr>
            <w:pStyle w:val="Header"/>
          </w:pPr>
        </w:p>
      </w:tc>
      <w:tc>
        <w:tcPr>
          <w:tcW w:w="6187" w:type="dxa"/>
        </w:tcPr>
        <w:p w14:paraId="4CF16475" w14:textId="77777777" w:rsidR="00AB1C51" w:rsidRPr="0063697A" w:rsidRDefault="00AB1C51" w:rsidP="00AB1C51">
          <w:pPr>
            <w:pStyle w:val="Header"/>
            <w:jc w:val="right"/>
          </w:pPr>
        </w:p>
      </w:tc>
    </w:tr>
  </w:tbl>
  <w:p w14:paraId="33BAA343" w14:textId="77777777" w:rsidR="00AB1C51" w:rsidRDefault="00AB1C51" w:rsidP="00AB1C51">
    <w:r>
      <w:rPr>
        <w:noProof/>
        <w:lang w:val="en-CA" w:eastAsia="en-CA"/>
      </w:rPr>
      <mc:AlternateContent>
        <mc:Choice Requires="wps">
          <w:drawing>
            <wp:anchor distT="0" distB="0" distL="114300" distR="114300" simplePos="0" relativeHeight="251659264" behindDoc="0" locked="0" layoutInCell="1" allowOverlap="1" wp14:anchorId="3893E900" wp14:editId="1D5E8237">
              <wp:simplePos x="0" y="0"/>
              <wp:positionH relativeFrom="column">
                <wp:posOffset>15766</wp:posOffset>
              </wp:positionH>
              <wp:positionV relativeFrom="paragraph">
                <wp:posOffset>55946</wp:posOffset>
              </wp:positionV>
              <wp:extent cx="6227379" cy="31531"/>
              <wp:effectExtent l="0" t="0" r="21590" b="26035"/>
              <wp:wrapNone/>
              <wp:docPr id="1" name="Straight Connector 1"/>
              <wp:cNvGraphicFramePr/>
              <a:graphic xmlns:a="http://schemas.openxmlformats.org/drawingml/2006/main">
                <a:graphicData uri="http://schemas.microsoft.com/office/word/2010/wordprocessingShape">
                  <wps:wsp>
                    <wps:cNvCnPr/>
                    <wps:spPr>
                      <a:xfrm flipV="1">
                        <a:off x="0" y="0"/>
                        <a:ext cx="6227379" cy="31531"/>
                      </a:xfrm>
                      <a:prstGeom prst="line">
                        <a:avLst/>
                      </a:prstGeom>
                      <a:ln w="3175">
                        <a:solidFill>
                          <a:schemeClr val="bg2">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8BF1FF"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pt,4.4pt" to="491.6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" strokecolor="#747070 [1614]" strokeweight=".2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462085" w14:textId="77777777" w:rsidR="00A974A1" w:rsidRDefault="00A974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67884"/>
    <w:multiLevelType w:val="hybridMultilevel"/>
    <w:tmpl w:val="12628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466301"/>
    <w:multiLevelType w:val="hybridMultilevel"/>
    <w:tmpl w:val="3BA6D448"/>
    <w:lvl w:ilvl="0" w:tplc="E3E449B6">
      <w:start w:val="1"/>
      <w:numFmt w:val="decimal"/>
      <w:lvlText w:val="%1."/>
      <w:lvlJc w:val="left"/>
      <w:pPr>
        <w:ind w:left="720" w:hanging="360"/>
      </w:pPr>
      <w:rPr>
        <w:rFonts w:eastAsia="Calibri"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2E75D97"/>
    <w:multiLevelType w:val="multilevel"/>
    <w:tmpl w:val="ECA04686"/>
    <w:lvl w:ilvl="0">
      <w:start w:val="3"/>
      <w:numFmt w:val="decimal"/>
      <w:lvlText w:val="%1"/>
      <w:lvlJc w:val="left"/>
      <w:pPr>
        <w:ind w:left="390" w:hanging="390"/>
      </w:pPr>
      <w:rPr>
        <w:rFonts w:hint="default"/>
      </w:rPr>
    </w:lvl>
    <w:lvl w:ilvl="1">
      <w:start w:val="21"/>
      <w:numFmt w:val="decimal"/>
      <w:lvlText w:val="%1.%2"/>
      <w:lvlJc w:val="left"/>
      <w:pPr>
        <w:ind w:left="1260" w:hanging="720"/>
      </w:pPr>
      <w:rPr>
        <w:rFonts w:hint="default"/>
        <w:b/>
        <w:color w:val="auto"/>
        <w:sz w:val="28"/>
        <w:szCs w:val="28"/>
      </w:rPr>
    </w:lvl>
    <w:lvl w:ilvl="2">
      <w:start w:val="1"/>
      <w:numFmt w:val="decimal"/>
      <w:lvlText w:val="%1.%2.%3"/>
      <w:lvlJc w:val="left"/>
      <w:pPr>
        <w:ind w:left="1620" w:hanging="720"/>
      </w:pPr>
      <w:rPr>
        <w:rFonts w:ascii="Times New Roman" w:hAnsi="Times New Roman" w:cs="Times New Roman" w:hint="default"/>
        <w:b/>
        <w:sz w:val="24"/>
        <w:szCs w:val="24"/>
      </w:rPr>
    </w:lvl>
    <w:lvl w:ilvl="3">
      <w:start w:val="1"/>
      <w:numFmt w:val="decimal"/>
      <w:lvlText w:val="%1.%2.%3.%4"/>
      <w:lvlJc w:val="left"/>
      <w:pPr>
        <w:ind w:left="2430" w:hanging="1080"/>
      </w:pPr>
      <w:rPr>
        <w:rFonts w:hint="default"/>
        <w:b/>
      </w:rPr>
    </w:lvl>
    <w:lvl w:ilvl="4">
      <w:start w:val="1"/>
      <w:numFmt w:val="decimal"/>
      <w:lvlText w:val="%1.%2.%3.%4.%5"/>
      <w:lvlJc w:val="left"/>
      <w:pPr>
        <w:ind w:left="3240" w:hanging="144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5310" w:hanging="2160"/>
      </w:pPr>
      <w:rPr>
        <w:rFonts w:hint="default"/>
      </w:rPr>
    </w:lvl>
    <w:lvl w:ilvl="8">
      <w:start w:val="1"/>
      <w:numFmt w:val="decimal"/>
      <w:lvlText w:val="%1.%2.%3.%4.%5.%6.%7.%8.%9"/>
      <w:lvlJc w:val="left"/>
      <w:pPr>
        <w:ind w:left="5760" w:hanging="2160"/>
      </w:pPr>
      <w:rPr>
        <w:rFonts w:hint="default"/>
      </w:rPr>
    </w:lvl>
  </w:abstractNum>
  <w:abstractNum w:abstractNumId="3" w15:restartNumberingAfterBreak="0">
    <w:nsid w:val="736D6C40"/>
    <w:multiLevelType w:val="hybridMultilevel"/>
    <w:tmpl w:val="5D9EFF98"/>
    <w:lvl w:ilvl="0" w:tplc="6F48B5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306"/>
    <w:rsid w:val="00194FBA"/>
    <w:rsid w:val="0038770B"/>
    <w:rsid w:val="00426789"/>
    <w:rsid w:val="00442A18"/>
    <w:rsid w:val="004D7DA2"/>
    <w:rsid w:val="005514B1"/>
    <w:rsid w:val="0078105D"/>
    <w:rsid w:val="00812898"/>
    <w:rsid w:val="00817FA4"/>
    <w:rsid w:val="008818A8"/>
    <w:rsid w:val="009752B5"/>
    <w:rsid w:val="00A974A1"/>
    <w:rsid w:val="00AB1C51"/>
    <w:rsid w:val="00AB6684"/>
    <w:rsid w:val="00BA1EF5"/>
    <w:rsid w:val="00C32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747BC3"/>
  <w15:chartTrackingRefBased/>
  <w15:docId w15:val="{AD22A465-F486-4B4D-90C0-0A49BCD9D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A18"/>
    <w:pPr>
      <w:spacing w:after="200" w:line="288" w:lineRule="auto"/>
    </w:pPr>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1C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C51"/>
  </w:style>
  <w:style w:type="paragraph" w:styleId="Footer">
    <w:name w:val="footer"/>
    <w:basedOn w:val="Normal"/>
    <w:link w:val="FooterChar"/>
    <w:uiPriority w:val="99"/>
    <w:unhideWhenUsed/>
    <w:rsid w:val="00AB1C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C51"/>
  </w:style>
  <w:style w:type="table" w:styleId="TableGrid">
    <w:name w:val="Table Grid"/>
    <w:basedOn w:val="TableNormal"/>
    <w:uiPriority w:val="39"/>
    <w:rsid w:val="00AB1C51"/>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1C51"/>
    <w:pPr>
      <w:ind w:left="720"/>
      <w:contextualSpacing/>
    </w:pPr>
  </w:style>
  <w:style w:type="paragraph" w:customStyle="1" w:styleId="Default">
    <w:name w:val="Default"/>
    <w:rsid w:val="00AB1C51"/>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8818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utoronto.ca/wp-content/uploads/standards/bas/EMRS%20BACnet%20Compliance%20Test%20Readiness%20Form.docx" TargetMode="External"/><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www.fs.utoronto.ca/wp-content/uploads/standards/bas/Wiring%20Installation%20Qualification%20Form.docx" TargetMode="Externa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fs.utoronto.ca/wp-content/uploads/standards/bas/Project%20Points%20List%20EMRS%20Submittal%20Form.xlsx" TargetMode="External"/><Relationship Id="rId14" Type="http://schemas.openxmlformats.org/officeDocument/2006/relationships/image" Target="media/image5.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931</Words>
  <Characters>5039</Characters>
  <Application>Microsoft Office Word</Application>
  <DocSecurity>0</DocSecurity>
  <Lines>458</Lines>
  <Paragraphs>198</Paragraphs>
  <ScaleCrop>false</ScaleCrop>
  <HeadingPairs>
    <vt:vector size="2" baseType="variant">
      <vt:variant>
        <vt:lpstr>Title</vt:lpstr>
      </vt:variant>
      <vt:variant>
        <vt:i4>1</vt:i4>
      </vt:variant>
    </vt:vector>
  </HeadingPairs>
  <TitlesOfParts>
    <vt:vector size="1" baseType="lpstr">
      <vt:lpstr/>
    </vt:vector>
  </TitlesOfParts>
  <Company>University of Toronto</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Horvath</dc:creator>
  <cp:keywords/>
  <dc:description/>
  <cp:lastModifiedBy>Jessica Tucker</cp:lastModifiedBy>
  <cp:revision>2</cp:revision>
  <dcterms:created xsi:type="dcterms:W3CDTF">2021-07-16T14:48:00Z</dcterms:created>
  <dcterms:modified xsi:type="dcterms:W3CDTF">2021-07-16T14:48:00Z</dcterms:modified>
</cp:coreProperties>
</file>